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361" w14:textId="77777777" w:rsidR="00E72C5F" w:rsidRDefault="00E72C5F"/>
    <w:p w14:paraId="73803455" w14:textId="77777777" w:rsidR="0011494F" w:rsidRPr="0011494F" w:rsidRDefault="0011494F" w:rsidP="0011494F">
      <w:pPr>
        <w:widowControl w:val="0"/>
        <w:tabs>
          <w:tab w:val="right" w:pos="9072"/>
        </w:tabs>
        <w:autoSpaceDE w:val="0"/>
        <w:autoSpaceDN w:val="0"/>
        <w:adjustRightInd w:val="0"/>
        <w:spacing w:after="120" w:line="240" w:lineRule="auto"/>
        <w:jc w:val="right"/>
        <w:rPr>
          <w:rFonts w:ascii="Calibri" w:eastAsia="Times New Roman" w:hAnsi="Calibri" w:cs="Times New Roman"/>
          <w:b/>
          <w:bCs/>
          <w:i/>
          <w:sz w:val="32"/>
          <w:szCs w:val="32"/>
        </w:rPr>
      </w:pPr>
      <w:bookmarkStart w:id="0" w:name="_Hlk40361365"/>
      <w:r w:rsidRPr="0011494F">
        <w:rPr>
          <w:rFonts w:ascii="Calibri" w:eastAsia="Times New Roman" w:hAnsi="Calibri" w:cs="Times New Roman"/>
          <w:bCs/>
          <w:i/>
          <w:noProof/>
          <w:sz w:val="28"/>
          <w:szCs w:val="24"/>
          <w:lang w:eastAsia="en-GB"/>
        </w:rPr>
        <w:drawing>
          <wp:anchor distT="0" distB="0" distL="114300" distR="114300" simplePos="0" relativeHeight="251659264" behindDoc="0" locked="0" layoutInCell="1" allowOverlap="1" wp14:anchorId="748E9925" wp14:editId="1D9606CC">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94F">
        <w:rPr>
          <w:rFonts w:ascii="Calibri" w:eastAsia="Times New Roman" w:hAnsi="Calibri" w:cs="Times New Roman"/>
          <w:b/>
          <w:bCs/>
          <w:i/>
          <w:sz w:val="32"/>
          <w:szCs w:val="32"/>
        </w:rPr>
        <w:t>PLUMLEY WITH TOFT &amp; BEXTON</w:t>
      </w:r>
    </w:p>
    <w:p w14:paraId="1864983E" w14:textId="77777777" w:rsidR="0011494F" w:rsidRPr="0011494F" w:rsidRDefault="0011494F"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sidRPr="0011494F">
        <w:rPr>
          <w:rFonts w:ascii="Calibri" w:eastAsia="Times New Roman" w:hAnsi="Calibri" w:cs="Times New Roman"/>
          <w:b/>
          <w:bCs/>
          <w:i/>
          <w:sz w:val="32"/>
          <w:szCs w:val="32"/>
        </w:rPr>
        <w:t>PARISH COUNCIL</w:t>
      </w:r>
    </w:p>
    <w:p w14:paraId="663143A2" w14:textId="24D2FC19" w:rsidR="0011494F" w:rsidRPr="0011494F" w:rsidRDefault="007907ED" w:rsidP="0011494F">
      <w:pPr>
        <w:widowControl w:val="0"/>
        <w:tabs>
          <w:tab w:val="right" w:pos="9072"/>
        </w:tabs>
        <w:autoSpaceDE w:val="0"/>
        <w:autoSpaceDN w:val="0"/>
        <w:adjustRightInd w:val="0"/>
        <w:spacing w:after="120" w:line="480" w:lineRule="auto"/>
        <w:jc w:val="right"/>
        <w:rPr>
          <w:rFonts w:ascii="Calibri" w:eastAsia="Times New Roman" w:hAnsi="Calibri" w:cs="Times New Roman"/>
          <w:b/>
          <w:bCs/>
          <w:i/>
          <w:sz w:val="32"/>
          <w:szCs w:val="32"/>
        </w:rPr>
      </w:pPr>
      <w:r>
        <w:rPr>
          <w:rFonts w:ascii="Calibri" w:eastAsia="Times New Roman" w:hAnsi="Calibri" w:cs="Times New Roman"/>
          <w:b/>
          <w:bCs/>
          <w:i/>
          <w:sz w:val="32"/>
          <w:szCs w:val="32"/>
        </w:rPr>
        <w:t>3</w:t>
      </w:r>
      <w:r w:rsidRPr="007907ED">
        <w:rPr>
          <w:rFonts w:ascii="Calibri" w:eastAsia="Times New Roman" w:hAnsi="Calibri" w:cs="Times New Roman"/>
          <w:b/>
          <w:bCs/>
          <w:i/>
          <w:sz w:val="32"/>
          <w:szCs w:val="32"/>
          <w:vertAlign w:val="superscript"/>
        </w:rPr>
        <w:t>rd</w:t>
      </w:r>
      <w:r>
        <w:rPr>
          <w:rFonts w:ascii="Calibri" w:eastAsia="Times New Roman" w:hAnsi="Calibri" w:cs="Times New Roman"/>
          <w:b/>
          <w:bCs/>
          <w:i/>
          <w:sz w:val="32"/>
          <w:szCs w:val="32"/>
        </w:rPr>
        <w:t xml:space="preserve"> March</w:t>
      </w:r>
      <w:r w:rsidR="00A903F6">
        <w:rPr>
          <w:rFonts w:ascii="Calibri" w:eastAsia="Times New Roman" w:hAnsi="Calibri" w:cs="Times New Roman"/>
          <w:b/>
          <w:bCs/>
          <w:i/>
          <w:sz w:val="32"/>
          <w:szCs w:val="32"/>
        </w:rPr>
        <w:t xml:space="preserve"> 2023</w:t>
      </w:r>
    </w:p>
    <w:p w14:paraId="519481DB" w14:textId="77777777" w:rsidR="0011494F" w:rsidRPr="0011494F" w:rsidRDefault="0011494F" w:rsidP="0011494F">
      <w:pPr>
        <w:widowControl w:val="0"/>
        <w:tabs>
          <w:tab w:val="right" w:pos="9072"/>
        </w:tabs>
        <w:autoSpaceDE w:val="0"/>
        <w:autoSpaceDN w:val="0"/>
        <w:adjustRightInd w:val="0"/>
        <w:spacing w:after="120" w:line="240" w:lineRule="auto"/>
        <w:rPr>
          <w:rFonts w:ascii="Calibri" w:eastAsia="Times New Roman" w:hAnsi="Calibri" w:cs="Times New Roman"/>
          <w:bCs/>
          <w:sz w:val="24"/>
          <w:szCs w:val="24"/>
        </w:rPr>
      </w:pPr>
    </w:p>
    <w:p w14:paraId="10B72E87" w14:textId="0E935E89" w:rsidR="00F03C32" w:rsidRDefault="007907ED"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 xml:space="preserve">MINUTES OF </w:t>
      </w:r>
      <w:r w:rsidR="0011494F" w:rsidRPr="0011494F">
        <w:rPr>
          <w:rFonts w:ascii="Calibri" w:eastAsia="Times New Roman" w:hAnsi="Calibri" w:cs="Times New Roman"/>
          <w:b/>
          <w:bCs/>
          <w:sz w:val="24"/>
          <w:szCs w:val="24"/>
        </w:rPr>
        <w:t>THE MEETING OF THE PARISH COUNCIL</w:t>
      </w:r>
      <w:r w:rsidR="00136307">
        <w:rPr>
          <w:rFonts w:ascii="Calibri" w:eastAsia="Times New Roman" w:hAnsi="Calibri" w:cs="Times New Roman"/>
          <w:b/>
          <w:bCs/>
          <w:sz w:val="24"/>
          <w:szCs w:val="24"/>
        </w:rPr>
        <w:t xml:space="preserve"> </w:t>
      </w:r>
      <w:r w:rsidR="0011494F" w:rsidRPr="0011494F">
        <w:rPr>
          <w:rFonts w:ascii="Calibri" w:eastAsia="Times New Roman" w:hAnsi="Calibri" w:cs="Times New Roman"/>
          <w:b/>
          <w:bCs/>
          <w:sz w:val="24"/>
          <w:szCs w:val="24"/>
        </w:rPr>
        <w:t>HELD ON</w:t>
      </w:r>
    </w:p>
    <w:p w14:paraId="48C88B69" w14:textId="1E765705" w:rsidR="0011494F" w:rsidRDefault="00F03C32"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WEDN</w:t>
      </w:r>
      <w:r w:rsidR="0011494F" w:rsidRPr="0011494F">
        <w:rPr>
          <w:rFonts w:ascii="Calibri" w:eastAsia="Times New Roman" w:hAnsi="Calibri" w:cs="Times New Roman"/>
          <w:b/>
          <w:bCs/>
          <w:sz w:val="24"/>
          <w:szCs w:val="24"/>
        </w:rPr>
        <w:t xml:space="preserve">ESDAY </w:t>
      </w:r>
      <w:r w:rsidR="00092891">
        <w:rPr>
          <w:rFonts w:ascii="Calibri" w:eastAsia="Times New Roman" w:hAnsi="Calibri" w:cs="Times New Roman"/>
          <w:b/>
          <w:bCs/>
          <w:sz w:val="24"/>
          <w:szCs w:val="24"/>
        </w:rPr>
        <w:t>1</w:t>
      </w:r>
      <w:r w:rsidR="00092891" w:rsidRPr="00092891">
        <w:rPr>
          <w:rFonts w:ascii="Calibri" w:eastAsia="Times New Roman" w:hAnsi="Calibri" w:cs="Times New Roman"/>
          <w:b/>
          <w:bCs/>
          <w:sz w:val="24"/>
          <w:szCs w:val="24"/>
          <w:vertAlign w:val="superscript"/>
        </w:rPr>
        <w:t>st</w:t>
      </w:r>
      <w:r w:rsidR="00092891">
        <w:rPr>
          <w:rFonts w:ascii="Calibri" w:eastAsia="Times New Roman" w:hAnsi="Calibri" w:cs="Times New Roman"/>
          <w:b/>
          <w:bCs/>
          <w:sz w:val="24"/>
          <w:szCs w:val="24"/>
        </w:rPr>
        <w:t xml:space="preserve"> March </w:t>
      </w:r>
      <w:r w:rsidR="00BD5106">
        <w:rPr>
          <w:rFonts w:ascii="Calibri" w:eastAsia="Times New Roman" w:hAnsi="Calibri" w:cs="Times New Roman"/>
          <w:b/>
          <w:bCs/>
          <w:sz w:val="24"/>
          <w:szCs w:val="24"/>
        </w:rPr>
        <w:t>2023</w:t>
      </w:r>
      <w:r w:rsidR="00623863">
        <w:rPr>
          <w:rFonts w:ascii="Calibri" w:eastAsia="Times New Roman" w:hAnsi="Calibri" w:cs="Times New Roman"/>
          <w:b/>
          <w:bCs/>
          <w:sz w:val="24"/>
          <w:szCs w:val="24"/>
        </w:rPr>
        <w:t xml:space="preserve"> </w:t>
      </w:r>
      <w:r w:rsidR="0011494F" w:rsidRPr="0011494F">
        <w:rPr>
          <w:rFonts w:ascii="Calibri" w:eastAsia="Times New Roman" w:hAnsi="Calibri" w:cs="Times New Roman"/>
          <w:b/>
          <w:bCs/>
          <w:sz w:val="24"/>
          <w:szCs w:val="24"/>
        </w:rPr>
        <w:t xml:space="preserve">at 7.30 pm </w:t>
      </w:r>
    </w:p>
    <w:p w14:paraId="7890AFDB" w14:textId="6E829121" w:rsidR="00623863" w:rsidRPr="009B74AA" w:rsidRDefault="00623863" w:rsidP="0011494F">
      <w:pPr>
        <w:widowControl w:val="0"/>
        <w:tabs>
          <w:tab w:val="right" w:pos="9072"/>
        </w:tabs>
        <w:autoSpaceDE w:val="0"/>
        <w:autoSpaceDN w:val="0"/>
        <w:adjustRightInd w:val="0"/>
        <w:spacing w:after="120" w:line="240" w:lineRule="auto"/>
        <w:jc w:val="center"/>
        <w:rPr>
          <w:rFonts w:ascii="Calibri" w:eastAsia="Times New Roman" w:hAnsi="Calibri" w:cs="Times New Roman"/>
          <w:b/>
          <w:bCs/>
          <w:sz w:val="24"/>
          <w:szCs w:val="24"/>
        </w:rPr>
      </w:pPr>
      <w:r w:rsidRPr="009B74AA">
        <w:rPr>
          <w:rFonts w:ascii="Calibri" w:eastAsia="Times New Roman" w:hAnsi="Calibri" w:cs="Times New Roman"/>
          <w:b/>
          <w:bCs/>
          <w:sz w:val="24"/>
          <w:szCs w:val="24"/>
        </w:rPr>
        <w:t xml:space="preserve">PLEASE NOTE THAT THE MEETING WILL BE HELD AT </w:t>
      </w:r>
      <w:r w:rsidR="007623DE" w:rsidRPr="00860AD2">
        <w:rPr>
          <w:rFonts w:ascii="Calibri" w:eastAsia="Times New Roman" w:hAnsi="Calibri" w:cs="Times New Roman"/>
          <w:b/>
          <w:bCs/>
          <w:sz w:val="24"/>
          <w:szCs w:val="24"/>
        </w:rPr>
        <w:t>PLUMLEY</w:t>
      </w:r>
      <w:r w:rsidRPr="00860AD2">
        <w:rPr>
          <w:rFonts w:ascii="Calibri" w:eastAsia="Times New Roman" w:hAnsi="Calibri" w:cs="Times New Roman"/>
          <w:b/>
          <w:bCs/>
          <w:sz w:val="24"/>
          <w:szCs w:val="24"/>
        </w:rPr>
        <w:t xml:space="preserve"> METHODIST CHURCH </w:t>
      </w:r>
      <w:r w:rsidRPr="009B74AA">
        <w:rPr>
          <w:rFonts w:ascii="Calibri" w:eastAsia="Times New Roman" w:hAnsi="Calibri" w:cs="Times New Roman"/>
          <w:b/>
          <w:bCs/>
          <w:sz w:val="24"/>
          <w:szCs w:val="24"/>
        </w:rPr>
        <w:t xml:space="preserve">ON PLUMLEY MOOR ROAD </w:t>
      </w:r>
    </w:p>
    <w:p w14:paraId="3C332A47" w14:textId="0389B904" w:rsidR="007E2C8E" w:rsidRDefault="000E16BF" w:rsidP="007907ED">
      <w:pPr>
        <w:spacing w:before="100" w:beforeAutospacing="1" w:after="100" w:afterAutospacing="1" w:line="240" w:lineRule="auto"/>
        <w:rPr>
          <w:rFonts w:ascii="Calibri" w:eastAsia="Times New Roman" w:hAnsi="Calibri"/>
          <w:b/>
          <w:bCs/>
          <w:sz w:val="28"/>
          <w:szCs w:val="28"/>
        </w:rPr>
      </w:pPr>
      <w:r w:rsidRPr="000E16BF">
        <w:rPr>
          <w:rFonts w:ascii="Calibri" w:eastAsia="Calibri" w:hAnsi="Calibri" w:cs="Calibri"/>
          <w:lang w:eastAsia="en-GB"/>
        </w:rPr>
        <w:br/>
      </w:r>
      <w:r w:rsidR="007907ED" w:rsidRPr="007907ED">
        <w:rPr>
          <w:rFonts w:ascii="Calibri" w:eastAsia="Calibri" w:hAnsi="Calibri" w:cs="Calibri"/>
          <w:b/>
          <w:bCs/>
          <w:sz w:val="24"/>
          <w:szCs w:val="24"/>
          <w:lang w:eastAsia="en-GB"/>
        </w:rPr>
        <w:t xml:space="preserve">In attendance </w:t>
      </w:r>
      <w:r w:rsidR="007907ED">
        <w:rPr>
          <w:rFonts w:ascii="Calibri" w:eastAsia="Calibri" w:hAnsi="Calibri" w:cs="Calibri"/>
          <w:sz w:val="24"/>
          <w:szCs w:val="24"/>
          <w:lang w:eastAsia="en-GB"/>
        </w:rPr>
        <w:t xml:space="preserve">A Gabbott (chair) Ged Coates (Vice chair) Stephen Jones, John Wright, Sybil Crossman,        VL Roxby, A Thompson, S Wharfe, </w:t>
      </w:r>
    </w:p>
    <w:p w14:paraId="50946E13" w14:textId="77777777" w:rsidR="007E2C8E" w:rsidRDefault="007E2C8E" w:rsidP="000067EC">
      <w:pPr>
        <w:pStyle w:val="NormalWeb"/>
        <w:jc w:val="center"/>
        <w:rPr>
          <w:rFonts w:ascii="Calibri" w:eastAsia="Times New Roman" w:hAnsi="Calibri"/>
          <w:b/>
          <w:bCs/>
          <w:sz w:val="28"/>
          <w:szCs w:val="28"/>
        </w:rPr>
      </w:pPr>
    </w:p>
    <w:p w14:paraId="0B62ED1E" w14:textId="62DD817C" w:rsidR="0011494F" w:rsidRPr="007907ED" w:rsidRDefault="006113B9" w:rsidP="0011494F">
      <w:pPr>
        <w:widowControl w:val="0"/>
        <w:autoSpaceDE w:val="0"/>
        <w:autoSpaceDN w:val="0"/>
        <w:adjustRightInd w:val="0"/>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There were no m</w:t>
      </w:r>
      <w:r w:rsidR="007907ED" w:rsidRPr="007907ED">
        <w:rPr>
          <w:rFonts w:ascii="Calibri" w:eastAsia="Times New Roman" w:hAnsi="Calibri" w:cs="Times New Roman"/>
          <w:b/>
          <w:bCs/>
          <w:sz w:val="24"/>
          <w:szCs w:val="24"/>
        </w:rPr>
        <w:t xml:space="preserve">embers of the public </w:t>
      </w:r>
      <w:r>
        <w:rPr>
          <w:rFonts w:ascii="Calibri" w:eastAsia="Times New Roman" w:hAnsi="Calibri" w:cs="Times New Roman"/>
          <w:b/>
          <w:bCs/>
          <w:sz w:val="24"/>
          <w:szCs w:val="24"/>
        </w:rPr>
        <w:t xml:space="preserve">in attendance </w:t>
      </w:r>
    </w:p>
    <w:p w14:paraId="73BB6D45" w14:textId="785BEE2B" w:rsidR="007E2C8E" w:rsidRDefault="007E2C8E" w:rsidP="0011494F">
      <w:pPr>
        <w:widowControl w:val="0"/>
        <w:autoSpaceDE w:val="0"/>
        <w:autoSpaceDN w:val="0"/>
        <w:adjustRightInd w:val="0"/>
        <w:spacing w:after="80" w:line="240" w:lineRule="auto"/>
        <w:rPr>
          <w:rFonts w:ascii="Calibri" w:eastAsia="Times New Roman" w:hAnsi="Calibri" w:cs="Times New Roman"/>
          <w:b/>
          <w:sz w:val="24"/>
          <w:szCs w:val="24"/>
          <w:lang w:val="en-US"/>
        </w:rPr>
      </w:pPr>
    </w:p>
    <w:p w14:paraId="232EED83" w14:textId="6C2738C0" w:rsidR="0011494F" w:rsidRPr="0011494F" w:rsidRDefault="007907ED" w:rsidP="0011494F">
      <w:pPr>
        <w:widowControl w:val="0"/>
        <w:tabs>
          <w:tab w:val="left" w:pos="360"/>
        </w:tabs>
        <w:autoSpaceDE w:val="0"/>
        <w:autoSpaceDN w:val="0"/>
        <w:adjustRightInd w:val="0"/>
        <w:spacing w:after="80" w:line="240" w:lineRule="auto"/>
        <w:jc w:val="center"/>
        <w:rPr>
          <w:rFonts w:ascii="Calibri" w:eastAsia="Times New Roman" w:hAnsi="Calibri" w:cs="Times New Roman"/>
          <w:b/>
          <w:sz w:val="28"/>
          <w:szCs w:val="28"/>
          <w:lang w:val="en-US"/>
        </w:rPr>
      </w:pPr>
      <w:r>
        <w:rPr>
          <w:rFonts w:ascii="Calibri" w:eastAsia="Times New Roman" w:hAnsi="Calibri" w:cs="Times New Roman"/>
          <w:b/>
          <w:sz w:val="28"/>
          <w:szCs w:val="28"/>
          <w:lang w:val="en-US"/>
        </w:rPr>
        <w:t>Minutes</w:t>
      </w:r>
    </w:p>
    <w:p w14:paraId="2B59678D" w14:textId="44564A89" w:rsidR="001F086E" w:rsidRDefault="0011494F" w:rsidP="00D361F0">
      <w:pPr>
        <w:pStyle w:val="ListParagraph"/>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D361F0">
        <w:rPr>
          <w:rFonts w:ascii="Calibri" w:eastAsia="Times New Roman" w:hAnsi="Calibri" w:cs="Times New Roman"/>
          <w:b/>
          <w:sz w:val="24"/>
          <w:szCs w:val="24"/>
          <w:lang w:val="en-US"/>
        </w:rPr>
        <w:t xml:space="preserve">Apologies </w:t>
      </w:r>
    </w:p>
    <w:p w14:paraId="3D764781" w14:textId="08948801" w:rsidR="00860AD2" w:rsidRPr="00860AD2" w:rsidRDefault="00860AD2" w:rsidP="00860AD2">
      <w:pPr>
        <w:widowControl w:val="0"/>
        <w:autoSpaceDE w:val="0"/>
        <w:autoSpaceDN w:val="0"/>
        <w:adjustRightInd w:val="0"/>
        <w:spacing w:after="120" w:line="240" w:lineRule="auto"/>
        <w:ind w:left="357"/>
        <w:rPr>
          <w:rFonts w:ascii="Calibri" w:eastAsia="Times New Roman" w:hAnsi="Calibri" w:cs="Times New Roman"/>
          <w:bCs/>
          <w:sz w:val="24"/>
          <w:szCs w:val="24"/>
          <w:lang w:val="en-US"/>
        </w:rPr>
      </w:pPr>
      <w:r w:rsidRPr="00860AD2">
        <w:rPr>
          <w:rFonts w:ascii="Calibri" w:eastAsia="Times New Roman" w:hAnsi="Calibri" w:cs="Times New Roman"/>
          <w:bCs/>
          <w:sz w:val="24"/>
          <w:szCs w:val="24"/>
          <w:lang w:val="en-US"/>
        </w:rPr>
        <w:t xml:space="preserve">Were received from Cllrs R Raphael and D Nichols </w:t>
      </w:r>
    </w:p>
    <w:p w14:paraId="1147E24A" w14:textId="29166535" w:rsidR="0011494F" w:rsidRPr="0011494F" w:rsidRDefault="0011494F" w:rsidP="001F086E">
      <w:pPr>
        <w:widowControl w:val="0"/>
        <w:numPr>
          <w:ilvl w:val="0"/>
          <w:numId w:val="1"/>
        </w:numPr>
        <w:autoSpaceDE w:val="0"/>
        <w:autoSpaceDN w:val="0"/>
        <w:adjustRightInd w:val="0"/>
        <w:spacing w:after="120" w:line="240" w:lineRule="auto"/>
        <w:ind w:left="357"/>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Declaration of interests </w:t>
      </w:r>
    </w:p>
    <w:p w14:paraId="79F6436E" w14:textId="01794752" w:rsidR="001F086E" w:rsidRDefault="00860AD2" w:rsidP="001F086E">
      <w:pPr>
        <w:widowControl w:val="0"/>
        <w:autoSpaceDE w:val="0"/>
        <w:autoSpaceDN w:val="0"/>
        <w:adjustRightInd w:val="0"/>
        <w:spacing w:after="120" w:line="240" w:lineRule="auto"/>
        <w:ind w:left="357"/>
        <w:rPr>
          <w:rFonts w:ascii="Calibri" w:eastAsia="Times New Roman" w:hAnsi="Calibri" w:cs="Times New Roman"/>
          <w:sz w:val="24"/>
          <w:szCs w:val="24"/>
        </w:rPr>
      </w:pPr>
      <w:r>
        <w:rPr>
          <w:rFonts w:ascii="Calibri" w:eastAsia="Times New Roman" w:hAnsi="Calibri" w:cs="Times New Roman"/>
          <w:sz w:val="24"/>
          <w:szCs w:val="24"/>
        </w:rPr>
        <w:t xml:space="preserve">Declarations of </w:t>
      </w:r>
      <w:proofErr w:type="spellStart"/>
      <w:r>
        <w:rPr>
          <w:rFonts w:ascii="Calibri" w:eastAsia="Times New Roman" w:hAnsi="Calibri" w:cs="Times New Roman"/>
          <w:sz w:val="24"/>
          <w:szCs w:val="24"/>
        </w:rPr>
        <w:t>non pecuniary</w:t>
      </w:r>
      <w:proofErr w:type="spellEnd"/>
      <w:r>
        <w:rPr>
          <w:rFonts w:ascii="Calibri" w:eastAsia="Times New Roman" w:hAnsi="Calibri" w:cs="Times New Roman"/>
          <w:sz w:val="24"/>
          <w:szCs w:val="24"/>
        </w:rPr>
        <w:t xml:space="preserve"> interest were received from </w:t>
      </w:r>
      <w:r w:rsidR="00266F6B">
        <w:rPr>
          <w:rFonts w:ascii="Calibri" w:eastAsia="Times New Roman" w:hAnsi="Calibri" w:cs="Times New Roman"/>
          <w:sz w:val="24"/>
          <w:szCs w:val="24"/>
        </w:rPr>
        <w:t>C</w:t>
      </w:r>
      <w:r>
        <w:rPr>
          <w:rFonts w:ascii="Calibri" w:eastAsia="Times New Roman" w:hAnsi="Calibri" w:cs="Times New Roman"/>
          <w:sz w:val="24"/>
          <w:szCs w:val="24"/>
        </w:rPr>
        <w:t xml:space="preserve">llr S Crossman – Richard Comberbach </w:t>
      </w:r>
      <w:r w:rsidR="00D174E3">
        <w:rPr>
          <w:rFonts w:ascii="Calibri" w:eastAsia="Times New Roman" w:hAnsi="Calibri" w:cs="Times New Roman"/>
          <w:sz w:val="24"/>
          <w:szCs w:val="24"/>
        </w:rPr>
        <w:t>T</w:t>
      </w:r>
      <w:r>
        <w:rPr>
          <w:rFonts w:ascii="Calibri" w:eastAsia="Times New Roman" w:hAnsi="Calibri" w:cs="Times New Roman"/>
          <w:sz w:val="24"/>
          <w:szCs w:val="24"/>
        </w:rPr>
        <w:t xml:space="preserve">rust , Plumley Village Hall Committee, Methodist Church and </w:t>
      </w:r>
      <w:proofErr w:type="spellStart"/>
      <w:r w:rsidR="00266F6B">
        <w:rPr>
          <w:rFonts w:ascii="Calibri" w:eastAsia="Times New Roman" w:hAnsi="Calibri" w:cs="Times New Roman"/>
          <w:sz w:val="24"/>
          <w:szCs w:val="24"/>
        </w:rPr>
        <w:t>Allostock</w:t>
      </w:r>
      <w:proofErr w:type="spellEnd"/>
      <w:r w:rsidR="00266F6B">
        <w:rPr>
          <w:rFonts w:ascii="Calibri" w:eastAsia="Times New Roman" w:hAnsi="Calibri" w:cs="Times New Roman"/>
          <w:sz w:val="24"/>
          <w:szCs w:val="24"/>
        </w:rPr>
        <w:t xml:space="preserve">, Lower </w:t>
      </w:r>
      <w:proofErr w:type="spellStart"/>
      <w:r w:rsidR="00266F6B">
        <w:rPr>
          <w:rFonts w:ascii="Calibri" w:eastAsia="Times New Roman" w:hAnsi="Calibri" w:cs="Times New Roman"/>
          <w:sz w:val="24"/>
          <w:szCs w:val="24"/>
        </w:rPr>
        <w:t>Peover</w:t>
      </w:r>
      <w:proofErr w:type="spellEnd"/>
      <w:r w:rsidR="00266F6B">
        <w:rPr>
          <w:rFonts w:ascii="Calibri" w:eastAsia="Times New Roman" w:hAnsi="Calibri" w:cs="Times New Roman"/>
          <w:sz w:val="24"/>
          <w:szCs w:val="24"/>
        </w:rPr>
        <w:t xml:space="preserve"> and Plumley Gift Aid </w:t>
      </w:r>
    </w:p>
    <w:p w14:paraId="3F2CB404" w14:textId="4C73FC51" w:rsidR="00860AD2" w:rsidRDefault="0011494F" w:rsidP="00EA48F9">
      <w:pPr>
        <w:widowControl w:val="0"/>
        <w:numPr>
          <w:ilvl w:val="0"/>
          <w:numId w:val="1"/>
        </w:numPr>
        <w:autoSpaceDE w:val="0"/>
        <w:autoSpaceDN w:val="0"/>
        <w:adjustRightInd w:val="0"/>
        <w:spacing w:after="120" w:line="240" w:lineRule="auto"/>
        <w:rPr>
          <w:rFonts w:ascii="Calibri" w:eastAsia="Times New Roman" w:hAnsi="Calibri" w:cs="Times New Roman"/>
          <w:sz w:val="24"/>
          <w:szCs w:val="24"/>
          <w:lang w:val="en-US"/>
        </w:rPr>
      </w:pPr>
      <w:r w:rsidRPr="00D361F0">
        <w:rPr>
          <w:rFonts w:ascii="Calibri" w:eastAsia="Times New Roman" w:hAnsi="Calibri" w:cs="Times New Roman"/>
          <w:b/>
          <w:sz w:val="24"/>
          <w:szCs w:val="24"/>
          <w:lang w:val="en-US"/>
        </w:rPr>
        <w:t xml:space="preserve">Minutes </w:t>
      </w:r>
    </w:p>
    <w:p w14:paraId="35EC4127" w14:textId="5A23AB75" w:rsidR="001F086E" w:rsidRPr="00D361F0" w:rsidRDefault="00860AD2" w:rsidP="00860AD2">
      <w:pPr>
        <w:widowControl w:val="0"/>
        <w:autoSpaceDE w:val="0"/>
        <w:autoSpaceDN w:val="0"/>
        <w:adjustRightInd w:val="0"/>
        <w:spacing w:after="120" w:line="240" w:lineRule="auto"/>
        <w:ind w:left="360"/>
        <w:rPr>
          <w:rFonts w:ascii="Calibri" w:eastAsia="Times New Roman" w:hAnsi="Calibri" w:cs="Times New Roman"/>
          <w:sz w:val="24"/>
          <w:szCs w:val="24"/>
          <w:lang w:val="en-US"/>
        </w:rPr>
      </w:pPr>
      <w:bookmarkStart w:id="1" w:name="_Hlk128590038"/>
      <w:r>
        <w:rPr>
          <w:rFonts w:ascii="Calibri" w:eastAsia="Times New Roman" w:hAnsi="Calibri" w:cs="Times New Roman"/>
          <w:b/>
          <w:sz w:val="24"/>
          <w:szCs w:val="24"/>
          <w:lang w:val="en-US"/>
        </w:rPr>
        <w:t xml:space="preserve">PTB/40/2223 </w:t>
      </w:r>
      <w:bookmarkEnd w:id="1"/>
      <w:r w:rsidRPr="00860AD2">
        <w:rPr>
          <w:rFonts w:ascii="Calibri" w:eastAsia="Times New Roman" w:hAnsi="Calibri" w:cs="Times New Roman"/>
          <w:bCs/>
          <w:sz w:val="24"/>
          <w:szCs w:val="24"/>
          <w:lang w:val="en-US"/>
        </w:rPr>
        <w:t>re</w:t>
      </w:r>
      <w:r>
        <w:rPr>
          <w:rFonts w:ascii="Calibri" w:eastAsia="Times New Roman" w:hAnsi="Calibri" w:cs="Times New Roman"/>
          <w:bCs/>
          <w:sz w:val="24"/>
          <w:szCs w:val="24"/>
          <w:lang w:val="en-US"/>
        </w:rPr>
        <w:t>solved t</w:t>
      </w:r>
      <w:r w:rsidR="0011494F" w:rsidRPr="00860AD2">
        <w:rPr>
          <w:rFonts w:ascii="Calibri" w:eastAsia="Times New Roman" w:hAnsi="Calibri" w:cs="Times New Roman"/>
          <w:bCs/>
          <w:sz w:val="24"/>
          <w:szCs w:val="24"/>
          <w:lang w:val="en-US"/>
        </w:rPr>
        <w:t>o</w:t>
      </w:r>
      <w:r w:rsidR="0011494F" w:rsidRPr="00D361F0">
        <w:rPr>
          <w:rFonts w:ascii="Calibri" w:eastAsia="Times New Roman" w:hAnsi="Calibri" w:cs="Times New Roman"/>
          <w:sz w:val="24"/>
          <w:szCs w:val="24"/>
          <w:lang w:val="en-US"/>
        </w:rPr>
        <w:t xml:space="preserve"> approve &amp; sign the Minutes of the meeting</w:t>
      </w:r>
      <w:r w:rsidR="00623863">
        <w:rPr>
          <w:rFonts w:ascii="Calibri" w:eastAsia="Times New Roman" w:hAnsi="Calibri" w:cs="Times New Roman"/>
          <w:sz w:val="24"/>
          <w:szCs w:val="24"/>
          <w:lang w:val="en-US"/>
        </w:rPr>
        <w:t>s</w:t>
      </w:r>
      <w:r w:rsidR="0011494F" w:rsidRPr="00D361F0">
        <w:rPr>
          <w:rFonts w:ascii="Calibri" w:eastAsia="Times New Roman" w:hAnsi="Calibri" w:cs="Times New Roman"/>
          <w:sz w:val="24"/>
          <w:szCs w:val="24"/>
          <w:lang w:val="en-US"/>
        </w:rPr>
        <w:t xml:space="preserve"> held on the </w:t>
      </w:r>
      <w:r w:rsidR="00A903F6">
        <w:rPr>
          <w:rFonts w:ascii="Calibri" w:eastAsia="Times New Roman" w:hAnsi="Calibri" w:cs="Times New Roman"/>
          <w:sz w:val="24"/>
          <w:szCs w:val="24"/>
          <w:lang w:val="en-US"/>
        </w:rPr>
        <w:t>11</w:t>
      </w:r>
      <w:r w:rsidR="00A903F6" w:rsidRPr="00A903F6">
        <w:rPr>
          <w:rFonts w:ascii="Calibri" w:eastAsia="Times New Roman" w:hAnsi="Calibri" w:cs="Times New Roman"/>
          <w:sz w:val="24"/>
          <w:szCs w:val="24"/>
          <w:vertAlign w:val="superscript"/>
          <w:lang w:val="en-US"/>
        </w:rPr>
        <w:t>th</w:t>
      </w:r>
      <w:r w:rsidR="00A903F6">
        <w:rPr>
          <w:rFonts w:ascii="Calibri" w:eastAsia="Times New Roman" w:hAnsi="Calibri" w:cs="Times New Roman"/>
          <w:sz w:val="24"/>
          <w:szCs w:val="24"/>
          <w:lang w:val="en-US"/>
        </w:rPr>
        <w:t xml:space="preserve"> January 2023</w:t>
      </w:r>
      <w:r w:rsidR="004E2281">
        <w:rPr>
          <w:rFonts w:ascii="Calibri" w:eastAsia="Times New Roman" w:hAnsi="Calibri" w:cs="Times New Roman"/>
          <w:sz w:val="24"/>
          <w:szCs w:val="24"/>
          <w:lang w:val="en-US"/>
        </w:rPr>
        <w:t xml:space="preserve"> </w:t>
      </w:r>
    </w:p>
    <w:p w14:paraId="21CDA903" w14:textId="77777777" w:rsidR="0048146E" w:rsidRPr="0011494F" w:rsidRDefault="0048146E" w:rsidP="001F086E">
      <w:pPr>
        <w:widowControl w:val="0"/>
        <w:numPr>
          <w:ilvl w:val="0"/>
          <w:numId w:val="1"/>
        </w:numPr>
        <w:autoSpaceDE w:val="0"/>
        <w:autoSpaceDN w:val="0"/>
        <w:adjustRightInd w:val="0"/>
        <w:spacing w:after="120" w:line="240" w:lineRule="auto"/>
        <w:rPr>
          <w:rFonts w:ascii="Calibri" w:eastAsia="Times New Roman" w:hAnsi="Calibri" w:cs="Times New Roman"/>
          <w:sz w:val="24"/>
          <w:szCs w:val="24"/>
          <w:lang w:val="en-US"/>
        </w:rPr>
      </w:pPr>
      <w:r w:rsidRPr="0011494F">
        <w:rPr>
          <w:rFonts w:ascii="Calibri" w:eastAsia="Times New Roman" w:hAnsi="Calibri" w:cs="Times New Roman"/>
          <w:b/>
          <w:sz w:val="24"/>
          <w:szCs w:val="24"/>
          <w:lang w:val="en-US"/>
        </w:rPr>
        <w:t>Cheshire East Council Matters</w:t>
      </w:r>
      <w:r w:rsidRPr="0011494F">
        <w:rPr>
          <w:rFonts w:ascii="Calibri" w:eastAsia="Times New Roman" w:hAnsi="Calibri" w:cs="Times New Roman"/>
          <w:sz w:val="24"/>
          <w:szCs w:val="24"/>
          <w:lang w:val="en-US"/>
        </w:rPr>
        <w:t>:</w:t>
      </w:r>
    </w:p>
    <w:p w14:paraId="69D98AF7" w14:textId="558B93C3" w:rsidR="0048146E" w:rsidRDefault="00860AD2" w:rsidP="00860AD2">
      <w:pPr>
        <w:widowControl w:val="0"/>
        <w:autoSpaceDE w:val="0"/>
        <w:autoSpaceDN w:val="0"/>
        <w:adjustRightInd w:val="0"/>
        <w:spacing w:after="120" w:line="240" w:lineRule="auto"/>
        <w:ind w:left="360"/>
        <w:rPr>
          <w:rFonts w:ascii="Calibri" w:eastAsia="Times New Roman" w:hAnsi="Calibri" w:cs="Times New Roman"/>
          <w:sz w:val="24"/>
          <w:szCs w:val="24"/>
          <w:lang w:val="en-US"/>
        </w:rPr>
      </w:pPr>
      <w:r>
        <w:rPr>
          <w:rFonts w:ascii="Calibri" w:eastAsia="Times New Roman" w:hAnsi="Calibri" w:cs="Times New Roman"/>
          <w:sz w:val="24"/>
          <w:szCs w:val="24"/>
          <w:lang w:val="en-US"/>
        </w:rPr>
        <w:t>No report received</w:t>
      </w:r>
      <w:r w:rsidR="00266F6B">
        <w:rPr>
          <w:rFonts w:ascii="Calibri" w:eastAsia="Times New Roman" w:hAnsi="Calibri" w:cs="Times New Roman"/>
          <w:sz w:val="24"/>
          <w:szCs w:val="24"/>
          <w:lang w:val="en-US"/>
        </w:rPr>
        <w:t>.</w:t>
      </w:r>
      <w:r>
        <w:rPr>
          <w:rFonts w:ascii="Calibri" w:eastAsia="Times New Roman" w:hAnsi="Calibri" w:cs="Times New Roman"/>
          <w:sz w:val="24"/>
          <w:szCs w:val="24"/>
          <w:lang w:val="en-US"/>
        </w:rPr>
        <w:t xml:space="preserve"> </w:t>
      </w:r>
      <w:r w:rsidR="0048146E" w:rsidRPr="0011494F">
        <w:rPr>
          <w:rFonts w:ascii="Calibri" w:eastAsia="Times New Roman" w:hAnsi="Calibri" w:cs="Times New Roman"/>
          <w:sz w:val="24"/>
          <w:szCs w:val="24"/>
          <w:lang w:val="en-US"/>
        </w:rPr>
        <w:t xml:space="preserve"> </w:t>
      </w:r>
    </w:p>
    <w:p w14:paraId="3235B289" w14:textId="30D3714A" w:rsidR="0011494F" w:rsidRPr="0011494F" w:rsidRDefault="0011494F" w:rsidP="001F086E">
      <w:pPr>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Clerks Report </w:t>
      </w:r>
      <w:r w:rsidR="006979AE">
        <w:rPr>
          <w:rFonts w:ascii="Calibri" w:eastAsia="Times New Roman" w:hAnsi="Calibri" w:cs="Times New Roman"/>
          <w:b/>
          <w:sz w:val="24"/>
          <w:szCs w:val="24"/>
          <w:lang w:val="en-US"/>
        </w:rPr>
        <w:t xml:space="preserve">Appendix </w:t>
      </w:r>
      <w:r w:rsidR="00C31E17">
        <w:rPr>
          <w:rFonts w:ascii="Calibri" w:eastAsia="Times New Roman" w:hAnsi="Calibri" w:cs="Times New Roman"/>
          <w:b/>
          <w:sz w:val="24"/>
          <w:szCs w:val="24"/>
          <w:lang w:val="en-US"/>
        </w:rPr>
        <w:t>5</w:t>
      </w:r>
      <w:r w:rsidR="006979AE">
        <w:rPr>
          <w:rFonts w:ascii="Calibri" w:eastAsia="Times New Roman" w:hAnsi="Calibri" w:cs="Times New Roman"/>
          <w:b/>
          <w:sz w:val="24"/>
          <w:szCs w:val="24"/>
          <w:lang w:val="en-US"/>
        </w:rPr>
        <w:t xml:space="preserve"> </w:t>
      </w:r>
    </w:p>
    <w:p w14:paraId="510F059D" w14:textId="66B07A5A" w:rsidR="0011494F" w:rsidRPr="0011494F" w:rsidRDefault="0011494F" w:rsidP="001F086E">
      <w:pPr>
        <w:widowControl w:val="0"/>
        <w:numPr>
          <w:ilvl w:val="1"/>
          <w:numId w:val="1"/>
        </w:numPr>
        <w:autoSpaceDE w:val="0"/>
        <w:autoSpaceDN w:val="0"/>
        <w:adjustRightInd w:val="0"/>
        <w:spacing w:after="120" w:line="240" w:lineRule="auto"/>
        <w:rPr>
          <w:rFonts w:ascii="Calibri" w:eastAsia="Times New Roman" w:hAnsi="Calibri" w:cs="Times New Roman"/>
          <w:sz w:val="24"/>
          <w:szCs w:val="24"/>
          <w:lang w:val="en-US"/>
        </w:rPr>
      </w:pPr>
      <w:r w:rsidRPr="0011494F">
        <w:rPr>
          <w:rFonts w:ascii="Calibri" w:eastAsia="Times New Roman" w:hAnsi="Calibri" w:cs="Times New Roman"/>
          <w:sz w:val="24"/>
          <w:szCs w:val="24"/>
          <w:lang w:val="en-US"/>
        </w:rPr>
        <w:t>Correspondence and to take decisions on items</w:t>
      </w:r>
      <w:r w:rsidR="00266F6B">
        <w:rPr>
          <w:rFonts w:ascii="Calibri" w:eastAsia="Times New Roman" w:hAnsi="Calibri" w:cs="Times New Roman"/>
          <w:sz w:val="24"/>
          <w:szCs w:val="24"/>
          <w:lang w:val="en-US"/>
        </w:rPr>
        <w:t>.</w:t>
      </w:r>
      <w:r w:rsidRPr="0011494F">
        <w:rPr>
          <w:rFonts w:ascii="Calibri" w:eastAsia="Times New Roman" w:hAnsi="Calibri" w:cs="Times New Roman"/>
          <w:sz w:val="24"/>
          <w:szCs w:val="24"/>
          <w:lang w:val="en-US"/>
        </w:rPr>
        <w:t xml:space="preserve"> </w:t>
      </w:r>
    </w:p>
    <w:p w14:paraId="48573BB1" w14:textId="3CF5114A" w:rsidR="0011494F" w:rsidRPr="00092891" w:rsidRDefault="0011494F" w:rsidP="001F086E">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sz w:val="24"/>
          <w:szCs w:val="24"/>
          <w:lang w:val="en-US"/>
        </w:rPr>
        <w:t xml:space="preserve">Reports of </w:t>
      </w:r>
      <w:r w:rsidR="00527458">
        <w:rPr>
          <w:rFonts w:ascii="Calibri" w:eastAsia="Times New Roman" w:hAnsi="Calibri" w:cs="Times New Roman"/>
          <w:sz w:val="24"/>
          <w:szCs w:val="24"/>
          <w:lang w:val="en-US"/>
        </w:rPr>
        <w:t xml:space="preserve">additional </w:t>
      </w:r>
      <w:r w:rsidRPr="0011494F">
        <w:rPr>
          <w:rFonts w:ascii="Calibri" w:eastAsia="Times New Roman" w:hAnsi="Calibri" w:cs="Times New Roman"/>
          <w:sz w:val="24"/>
          <w:szCs w:val="24"/>
          <w:lang w:val="en-US"/>
        </w:rPr>
        <w:t>R</w:t>
      </w:r>
      <w:r w:rsidR="00527458">
        <w:rPr>
          <w:rFonts w:ascii="Calibri" w:eastAsia="Times New Roman" w:hAnsi="Calibri" w:cs="Times New Roman"/>
          <w:sz w:val="24"/>
          <w:szCs w:val="24"/>
          <w:lang w:val="en-US"/>
        </w:rPr>
        <w:t xml:space="preserve">oad </w:t>
      </w:r>
      <w:r w:rsidRPr="0011494F">
        <w:rPr>
          <w:rFonts w:ascii="Calibri" w:eastAsia="Times New Roman" w:hAnsi="Calibri" w:cs="Times New Roman"/>
          <w:sz w:val="24"/>
          <w:szCs w:val="24"/>
          <w:lang w:val="en-US"/>
        </w:rPr>
        <w:t>T</w:t>
      </w:r>
      <w:r w:rsidR="00527458">
        <w:rPr>
          <w:rFonts w:ascii="Calibri" w:eastAsia="Times New Roman" w:hAnsi="Calibri" w:cs="Times New Roman"/>
          <w:sz w:val="24"/>
          <w:szCs w:val="24"/>
          <w:lang w:val="en-US"/>
        </w:rPr>
        <w:t xml:space="preserve">raffic </w:t>
      </w:r>
      <w:r w:rsidRPr="0011494F">
        <w:rPr>
          <w:rFonts w:ascii="Calibri" w:eastAsia="Times New Roman" w:hAnsi="Calibri" w:cs="Times New Roman"/>
          <w:sz w:val="24"/>
          <w:szCs w:val="24"/>
          <w:lang w:val="en-US"/>
        </w:rPr>
        <w:t>A</w:t>
      </w:r>
      <w:r w:rsidR="00527458">
        <w:rPr>
          <w:rFonts w:ascii="Calibri" w:eastAsia="Times New Roman" w:hAnsi="Calibri" w:cs="Times New Roman"/>
          <w:sz w:val="24"/>
          <w:szCs w:val="24"/>
          <w:lang w:val="en-US"/>
        </w:rPr>
        <w:t>ccidents</w:t>
      </w:r>
      <w:r w:rsidR="00B7433C">
        <w:rPr>
          <w:rFonts w:ascii="Calibri" w:eastAsia="Times New Roman" w:hAnsi="Calibri" w:cs="Times New Roman"/>
          <w:sz w:val="24"/>
          <w:szCs w:val="24"/>
          <w:lang w:val="en-US"/>
        </w:rPr>
        <w:t xml:space="preserve"> and near misses </w:t>
      </w:r>
    </w:p>
    <w:p w14:paraId="20A51FBF" w14:textId="07E40DDE" w:rsidR="00092891" w:rsidRPr="0026299C" w:rsidRDefault="00092891" w:rsidP="001F086E">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Pr>
          <w:rFonts w:ascii="Calibri" w:eastAsia="Times New Roman" w:hAnsi="Calibri" w:cs="Times New Roman"/>
          <w:sz w:val="24"/>
          <w:szCs w:val="24"/>
          <w:lang w:val="en-US"/>
        </w:rPr>
        <w:t xml:space="preserve">Average Speed camera consultation update – verbal update on latest figures </w:t>
      </w:r>
    </w:p>
    <w:p w14:paraId="52F4B6E5" w14:textId="20166375" w:rsidR="0026299C" w:rsidRPr="00860AD2" w:rsidRDefault="0026299C" w:rsidP="001F086E">
      <w:pPr>
        <w:widowControl w:val="0"/>
        <w:numPr>
          <w:ilvl w:val="1"/>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Pr>
          <w:rFonts w:ascii="Calibri" w:eastAsia="Times New Roman" w:hAnsi="Calibri" w:cs="Times New Roman"/>
          <w:sz w:val="24"/>
          <w:szCs w:val="24"/>
          <w:lang w:val="en-US"/>
        </w:rPr>
        <w:t>Fort</w:t>
      </w:r>
      <w:r w:rsidR="001621A5">
        <w:rPr>
          <w:rFonts w:ascii="Calibri" w:eastAsia="Times New Roman" w:hAnsi="Calibri" w:cs="Times New Roman"/>
          <w:sz w:val="24"/>
          <w:szCs w:val="24"/>
          <w:lang w:val="en-US"/>
        </w:rPr>
        <w:t>h</w:t>
      </w:r>
      <w:r>
        <w:rPr>
          <w:rFonts w:ascii="Calibri" w:eastAsia="Times New Roman" w:hAnsi="Calibri" w:cs="Times New Roman"/>
          <w:sz w:val="24"/>
          <w:szCs w:val="24"/>
          <w:lang w:val="en-US"/>
        </w:rPr>
        <w:t xml:space="preserve"> coming elections </w:t>
      </w:r>
    </w:p>
    <w:p w14:paraId="15F23288" w14:textId="28E9BCCF" w:rsidR="00860AD2" w:rsidRPr="00266F6B" w:rsidRDefault="00860AD2" w:rsidP="00860AD2">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Pr>
          <w:rFonts w:ascii="Calibri" w:eastAsia="Times New Roman" w:hAnsi="Calibri" w:cs="Times New Roman"/>
          <w:b/>
          <w:sz w:val="24"/>
          <w:szCs w:val="24"/>
          <w:lang w:val="en-US"/>
        </w:rPr>
        <w:t>PTB/4</w:t>
      </w:r>
      <w:r w:rsidR="004A487C">
        <w:rPr>
          <w:rFonts w:ascii="Calibri" w:eastAsia="Times New Roman" w:hAnsi="Calibri" w:cs="Times New Roman"/>
          <w:b/>
          <w:sz w:val="24"/>
          <w:szCs w:val="24"/>
          <w:lang w:val="en-US"/>
        </w:rPr>
        <w:t>1</w:t>
      </w:r>
      <w:r>
        <w:rPr>
          <w:rFonts w:ascii="Calibri" w:eastAsia="Times New Roman" w:hAnsi="Calibri" w:cs="Times New Roman"/>
          <w:b/>
          <w:sz w:val="24"/>
          <w:szCs w:val="24"/>
          <w:lang w:val="en-US"/>
        </w:rPr>
        <w:t xml:space="preserve">/2223 resolved to </w:t>
      </w:r>
      <w:r w:rsidR="00266F6B" w:rsidRPr="00266F6B">
        <w:rPr>
          <w:rFonts w:ascii="Calibri" w:eastAsia="Times New Roman" w:hAnsi="Calibri" w:cs="Times New Roman"/>
          <w:bCs/>
          <w:sz w:val="24"/>
          <w:szCs w:val="24"/>
          <w:lang w:val="en-US"/>
        </w:rPr>
        <w:t>receive items in 5.1 - 5.4</w:t>
      </w:r>
    </w:p>
    <w:p w14:paraId="0645456E" w14:textId="77777777" w:rsidR="0011494F" w:rsidRPr="0011494F" w:rsidRDefault="0011494F" w:rsidP="001F086E">
      <w:pPr>
        <w:widowControl w:val="0"/>
        <w:numPr>
          <w:ilvl w:val="0"/>
          <w:numId w:val="1"/>
        </w:numPr>
        <w:tabs>
          <w:tab w:val="left" w:pos="360"/>
        </w:tabs>
        <w:autoSpaceDE w:val="0"/>
        <w:autoSpaceDN w:val="0"/>
        <w:adjustRightInd w:val="0"/>
        <w:spacing w:after="120" w:line="240" w:lineRule="auto"/>
        <w:rPr>
          <w:rFonts w:ascii="Calibri" w:eastAsia="Times New Roman" w:hAnsi="Calibri" w:cs="Times New Roman"/>
          <w:b/>
          <w:sz w:val="24"/>
          <w:szCs w:val="24"/>
          <w:lang w:val="en-US"/>
        </w:rPr>
      </w:pPr>
      <w:r w:rsidRPr="0011494F">
        <w:rPr>
          <w:rFonts w:ascii="Calibri" w:eastAsia="Times New Roman" w:hAnsi="Calibri" w:cs="Times New Roman"/>
          <w:b/>
          <w:sz w:val="24"/>
          <w:szCs w:val="24"/>
          <w:lang w:val="en-US"/>
        </w:rPr>
        <w:t xml:space="preserve">Financial Payments – </w:t>
      </w:r>
    </w:p>
    <w:p w14:paraId="3EEE9FDC" w14:textId="77777777" w:rsidR="006979AE" w:rsidRPr="006979AE" w:rsidRDefault="0011494F" w:rsidP="00DC1A54">
      <w:pPr>
        <w:widowControl w:val="0"/>
        <w:numPr>
          <w:ilvl w:val="1"/>
          <w:numId w:val="26"/>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sidRPr="006979AE">
        <w:rPr>
          <w:rFonts w:ascii="Calibri" w:eastAsia="Times New Roman" w:hAnsi="Calibri" w:cs="Times New Roman"/>
          <w:sz w:val="24"/>
          <w:szCs w:val="24"/>
          <w:lang w:val="en-US"/>
        </w:rPr>
        <w:t>To approve payments. Includes: Salaries &amp; expenses</w:t>
      </w:r>
      <w:r w:rsidRPr="006979AE">
        <w:rPr>
          <w:rFonts w:ascii="Calibri" w:eastAsia="Times New Roman" w:hAnsi="Calibri" w:cs="Times New Roman"/>
          <w:b/>
          <w:sz w:val="24"/>
          <w:szCs w:val="24"/>
          <w:lang w:val="en-US"/>
        </w:rPr>
        <w:t>.</w:t>
      </w:r>
    </w:p>
    <w:p w14:paraId="6E63A7C3" w14:textId="532B2A42" w:rsidR="006979AE" w:rsidRDefault="005055A0" w:rsidP="00DC1A54">
      <w:pPr>
        <w:widowControl w:val="0"/>
        <w:numPr>
          <w:ilvl w:val="1"/>
          <w:numId w:val="26"/>
        </w:numPr>
        <w:tabs>
          <w:tab w:val="left" w:pos="360"/>
        </w:tabs>
        <w:autoSpaceDE w:val="0"/>
        <w:autoSpaceDN w:val="0"/>
        <w:adjustRightInd w:val="0"/>
        <w:spacing w:after="80" w:line="240" w:lineRule="auto"/>
        <w:rPr>
          <w:rFonts w:ascii="Calibri" w:eastAsia="Times New Roman" w:hAnsi="Calibri" w:cs="Times New Roman"/>
          <w:bCs/>
          <w:sz w:val="24"/>
          <w:szCs w:val="24"/>
          <w:lang w:val="en-US"/>
        </w:rPr>
      </w:pPr>
      <w:r w:rsidRPr="006979AE">
        <w:rPr>
          <w:rFonts w:ascii="Calibri" w:eastAsia="Times New Roman" w:hAnsi="Calibri" w:cs="Times New Roman"/>
          <w:bCs/>
          <w:sz w:val="24"/>
          <w:szCs w:val="24"/>
          <w:lang w:val="en-US"/>
        </w:rPr>
        <w:t>To approve the balances in the Community and Business accounts</w:t>
      </w:r>
      <w:bookmarkStart w:id="2" w:name="_Hlk75434134"/>
      <w:r w:rsidR="006979AE" w:rsidRPr="006979AE">
        <w:rPr>
          <w:rFonts w:ascii="Calibri" w:eastAsia="Times New Roman" w:hAnsi="Calibri" w:cs="Times New Roman"/>
          <w:bCs/>
          <w:sz w:val="24"/>
          <w:szCs w:val="24"/>
          <w:lang w:val="en-US"/>
        </w:rPr>
        <w:t>.</w:t>
      </w:r>
    </w:p>
    <w:p w14:paraId="3A01189E" w14:textId="29FD2725" w:rsidR="004A487C" w:rsidRDefault="004A487C" w:rsidP="004A487C">
      <w:pPr>
        <w:widowControl w:val="0"/>
        <w:autoSpaceDE w:val="0"/>
        <w:autoSpaceDN w:val="0"/>
        <w:adjustRightInd w:val="0"/>
        <w:spacing w:after="80" w:line="240" w:lineRule="auto"/>
        <w:ind w:left="360"/>
        <w:rPr>
          <w:rFonts w:ascii="Calibri" w:eastAsia="Times New Roman" w:hAnsi="Calibri" w:cs="Times New Roman"/>
          <w:bCs/>
          <w:sz w:val="24"/>
          <w:szCs w:val="24"/>
          <w:lang w:val="en-US"/>
        </w:rPr>
      </w:pPr>
      <w:r>
        <w:rPr>
          <w:rFonts w:ascii="Calibri" w:eastAsia="Times New Roman" w:hAnsi="Calibri" w:cs="Times New Roman"/>
          <w:b/>
          <w:sz w:val="24"/>
          <w:szCs w:val="24"/>
          <w:lang w:val="en-US"/>
        </w:rPr>
        <w:t xml:space="preserve">PTB/42/2223 resolved to </w:t>
      </w:r>
      <w:r w:rsidRPr="00266F6B">
        <w:rPr>
          <w:rFonts w:ascii="Calibri" w:eastAsia="Times New Roman" w:hAnsi="Calibri" w:cs="Times New Roman"/>
          <w:bCs/>
          <w:sz w:val="24"/>
          <w:szCs w:val="24"/>
          <w:lang w:val="en-US"/>
        </w:rPr>
        <w:t>approve the payments in 6.1 and balances as shown in 6.2</w:t>
      </w:r>
    </w:p>
    <w:p w14:paraId="6FD37707" w14:textId="77777777" w:rsidR="00266F6B" w:rsidRPr="00266F6B" w:rsidRDefault="00266F6B" w:rsidP="004A487C">
      <w:pPr>
        <w:widowControl w:val="0"/>
        <w:autoSpaceDE w:val="0"/>
        <w:autoSpaceDN w:val="0"/>
        <w:adjustRightInd w:val="0"/>
        <w:spacing w:after="80" w:line="240" w:lineRule="auto"/>
        <w:ind w:left="360"/>
        <w:rPr>
          <w:rFonts w:ascii="Calibri" w:eastAsia="Times New Roman" w:hAnsi="Calibri" w:cs="Times New Roman"/>
          <w:bCs/>
          <w:sz w:val="24"/>
          <w:szCs w:val="24"/>
          <w:lang w:val="en-US"/>
        </w:rPr>
      </w:pPr>
    </w:p>
    <w:bookmarkEnd w:id="2"/>
    <w:p w14:paraId="6A80E1B5" w14:textId="3F48C767" w:rsidR="0011494F" w:rsidRPr="0011494F" w:rsidRDefault="00527458" w:rsidP="001F086E">
      <w:pPr>
        <w:widowControl w:val="0"/>
        <w:numPr>
          <w:ilvl w:val="0"/>
          <w:numId w:val="1"/>
        </w:numPr>
        <w:tabs>
          <w:tab w:val="clear" w:pos="360"/>
        </w:tabs>
        <w:autoSpaceDE w:val="0"/>
        <w:autoSpaceDN w:val="0"/>
        <w:adjustRightInd w:val="0"/>
        <w:spacing w:after="12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T</w:t>
      </w:r>
      <w:r w:rsidR="0011494F" w:rsidRPr="0011494F">
        <w:rPr>
          <w:rFonts w:ascii="Calibri" w:eastAsia="Times New Roman" w:hAnsi="Calibri" w:cs="Times New Roman"/>
          <w:b/>
          <w:sz w:val="24"/>
          <w:szCs w:val="24"/>
          <w:lang w:val="en-US"/>
        </w:rPr>
        <w:t>o receive any comments and reports by Councilors concerning transport, planning, footpaths, highways, Village Hall, Parish Plan, Community Pride, Community Resilience, Home watch</w:t>
      </w:r>
    </w:p>
    <w:p w14:paraId="4A4195D7" w14:textId="4B21EF64" w:rsidR="002571EB" w:rsidRDefault="0011494F" w:rsidP="001F086E">
      <w:pPr>
        <w:widowControl w:val="0"/>
        <w:autoSpaceDE w:val="0"/>
        <w:autoSpaceDN w:val="0"/>
        <w:adjustRightInd w:val="0"/>
        <w:spacing w:after="120" w:line="240" w:lineRule="auto"/>
        <w:ind w:left="360"/>
        <w:rPr>
          <w:rFonts w:ascii="Calibri" w:eastAsia="Times New Roman" w:hAnsi="Calibri" w:cs="Times New Roman"/>
          <w:b/>
          <w:i/>
          <w:sz w:val="24"/>
          <w:szCs w:val="24"/>
          <w:lang w:val="en-US"/>
        </w:rPr>
      </w:pPr>
      <w:r w:rsidRPr="0011494F">
        <w:rPr>
          <w:rFonts w:ascii="Calibri" w:eastAsia="Times New Roman" w:hAnsi="Calibri" w:cs="Times New Roman"/>
          <w:b/>
          <w:i/>
          <w:sz w:val="24"/>
          <w:szCs w:val="24"/>
          <w:lang w:val="en-US"/>
        </w:rPr>
        <w:t xml:space="preserve">Note - When receiving reports and making resolutions perceived risks need to be identified and if necessary agreed actions required to mitigate them </w:t>
      </w:r>
    </w:p>
    <w:p w14:paraId="298A9438" w14:textId="6BA38A7B" w:rsidR="006626F8" w:rsidRDefault="0011494F" w:rsidP="001F086E">
      <w:pPr>
        <w:widowControl w:val="0"/>
        <w:autoSpaceDE w:val="0"/>
        <w:autoSpaceDN w:val="0"/>
        <w:adjustRightInd w:val="0"/>
        <w:spacing w:after="120" w:line="240" w:lineRule="auto"/>
        <w:ind w:left="360"/>
        <w:rPr>
          <w:rFonts w:ascii="Calibri" w:eastAsia="Times New Roman" w:hAnsi="Calibri" w:cs="Times New Roman"/>
          <w:sz w:val="24"/>
          <w:szCs w:val="24"/>
          <w:lang w:val="en-US"/>
        </w:rPr>
      </w:pPr>
      <w:r w:rsidRPr="0011494F">
        <w:rPr>
          <w:rFonts w:ascii="Calibri" w:eastAsia="Times New Roman" w:hAnsi="Calibri" w:cs="Times New Roman"/>
          <w:b/>
          <w:i/>
          <w:sz w:val="24"/>
          <w:szCs w:val="24"/>
          <w:lang w:val="en-US"/>
        </w:rPr>
        <w:t xml:space="preserve"> </w:t>
      </w:r>
      <w:r w:rsidRPr="0011494F">
        <w:rPr>
          <w:rFonts w:ascii="Calibri" w:eastAsia="Times New Roman" w:hAnsi="Calibri" w:cs="Times New Roman"/>
          <w:b/>
          <w:sz w:val="24"/>
          <w:szCs w:val="24"/>
          <w:lang w:val="en-US"/>
        </w:rPr>
        <w:t xml:space="preserve">General Highways issues, including </w:t>
      </w:r>
      <w:r w:rsidR="00092891">
        <w:rPr>
          <w:rFonts w:ascii="Calibri" w:eastAsia="Times New Roman" w:hAnsi="Calibri" w:cs="Times New Roman"/>
          <w:b/>
          <w:sz w:val="24"/>
          <w:szCs w:val="24"/>
          <w:lang w:val="en-US"/>
        </w:rPr>
        <w:t xml:space="preserve">action log </w:t>
      </w:r>
    </w:p>
    <w:p w14:paraId="56D0B124" w14:textId="0F0E178A" w:rsidR="00556499" w:rsidRPr="00556499" w:rsidRDefault="00556499" w:rsidP="00556499">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bCs/>
          <w:sz w:val="24"/>
          <w:szCs w:val="24"/>
          <w:lang w:val="en-US"/>
        </w:rPr>
      </w:pPr>
      <w:r w:rsidRPr="00556499">
        <w:rPr>
          <w:rFonts w:ascii="Calibri" w:eastAsia="Times New Roman" w:hAnsi="Calibri" w:cs="Times New Roman"/>
          <w:b/>
          <w:bCs/>
          <w:sz w:val="24"/>
          <w:szCs w:val="24"/>
          <w:lang w:val="en-US"/>
        </w:rPr>
        <w:t xml:space="preserve">Speed reduction update </w:t>
      </w:r>
    </w:p>
    <w:p w14:paraId="6D1A6750" w14:textId="636BB421" w:rsidR="00441747" w:rsidRDefault="00266F6B" w:rsidP="001F086E">
      <w:pPr>
        <w:widowControl w:val="0"/>
        <w:autoSpaceDE w:val="0"/>
        <w:autoSpaceDN w:val="0"/>
        <w:adjustRightInd w:val="0"/>
        <w:spacing w:after="120" w:line="240" w:lineRule="auto"/>
        <w:ind w:left="360"/>
        <w:rPr>
          <w:rFonts w:ascii="Calibri" w:eastAsia="Times New Roman" w:hAnsi="Calibri" w:cs="Times New Roman"/>
          <w:sz w:val="24"/>
          <w:szCs w:val="24"/>
          <w:lang w:val="en-US"/>
        </w:rPr>
      </w:pPr>
      <w:r w:rsidRPr="00266F6B">
        <w:rPr>
          <w:rFonts w:ascii="Calibri" w:eastAsia="Times New Roman" w:hAnsi="Calibri" w:cs="Times New Roman"/>
          <w:b/>
          <w:bCs/>
          <w:i/>
          <w:iCs/>
          <w:sz w:val="24"/>
          <w:szCs w:val="24"/>
          <w:lang w:val="en-US"/>
        </w:rPr>
        <w:t>Average speed cameras</w:t>
      </w:r>
      <w:r>
        <w:rPr>
          <w:rFonts w:ascii="Calibri" w:eastAsia="Times New Roman" w:hAnsi="Calibri" w:cs="Times New Roman"/>
          <w:sz w:val="24"/>
          <w:szCs w:val="24"/>
          <w:lang w:val="en-US"/>
        </w:rPr>
        <w:t xml:space="preserve"> – </w:t>
      </w:r>
    </w:p>
    <w:p w14:paraId="7110770E" w14:textId="3ED564E2" w:rsidR="00266F6B" w:rsidRDefault="00266F6B" w:rsidP="00266F6B">
      <w:pPr>
        <w:pStyle w:val="ListParagraph"/>
        <w:widowControl w:val="0"/>
        <w:numPr>
          <w:ilvl w:val="0"/>
          <w:numId w:val="34"/>
        </w:numPr>
        <w:autoSpaceDE w:val="0"/>
        <w:autoSpaceDN w:val="0"/>
        <w:adjustRightInd w:val="0"/>
        <w:spacing w:after="12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Legal agreement / draft heads of terms has been forwarded to the police</w:t>
      </w:r>
    </w:p>
    <w:p w14:paraId="1B8C05F3" w14:textId="32C2E2EE" w:rsidR="00266F6B" w:rsidRDefault="00266F6B" w:rsidP="00266F6B">
      <w:pPr>
        <w:pStyle w:val="ListParagraph"/>
        <w:widowControl w:val="0"/>
        <w:numPr>
          <w:ilvl w:val="0"/>
          <w:numId w:val="34"/>
        </w:numPr>
        <w:autoSpaceDE w:val="0"/>
        <w:autoSpaceDN w:val="0"/>
        <w:adjustRightInd w:val="0"/>
        <w:spacing w:after="120" w:line="240" w:lineRule="auto"/>
        <w:rPr>
          <w:rFonts w:ascii="Calibri" w:eastAsia="Times New Roman" w:hAnsi="Calibri" w:cs="Times New Roman"/>
          <w:sz w:val="24"/>
          <w:szCs w:val="24"/>
          <w:lang w:val="en-US"/>
        </w:rPr>
      </w:pPr>
      <w:r>
        <w:rPr>
          <w:rFonts w:ascii="Calibri" w:eastAsia="Times New Roman" w:hAnsi="Calibri" w:cs="Times New Roman"/>
          <w:sz w:val="24"/>
          <w:szCs w:val="24"/>
          <w:lang w:val="en-US"/>
        </w:rPr>
        <w:t>Current position on consultation responses, 137 received of which 121 (88%) were in support and 16</w:t>
      </w:r>
      <w:r w:rsidR="006113B9">
        <w:rPr>
          <w:rFonts w:ascii="Calibri" w:eastAsia="Times New Roman" w:hAnsi="Calibri" w:cs="Times New Roman"/>
          <w:sz w:val="24"/>
          <w:szCs w:val="24"/>
          <w:lang w:val="en-US"/>
        </w:rPr>
        <w:t xml:space="preserve"> </w:t>
      </w:r>
      <w:r>
        <w:rPr>
          <w:rFonts w:ascii="Calibri" w:eastAsia="Times New Roman" w:hAnsi="Calibri" w:cs="Times New Roman"/>
          <w:sz w:val="24"/>
          <w:szCs w:val="24"/>
          <w:lang w:val="en-US"/>
        </w:rPr>
        <w:t xml:space="preserve">(12%) were against the proposal. Noted that there were still some forms to be distributed in Toft and </w:t>
      </w:r>
      <w:proofErr w:type="spellStart"/>
      <w:r>
        <w:rPr>
          <w:rFonts w:ascii="Calibri" w:eastAsia="Times New Roman" w:hAnsi="Calibri" w:cs="Times New Roman"/>
          <w:sz w:val="24"/>
          <w:szCs w:val="24"/>
          <w:lang w:val="en-US"/>
        </w:rPr>
        <w:t>Bexton</w:t>
      </w:r>
      <w:proofErr w:type="spellEnd"/>
      <w:r>
        <w:rPr>
          <w:rFonts w:ascii="Calibri" w:eastAsia="Times New Roman" w:hAnsi="Calibri" w:cs="Times New Roman"/>
          <w:sz w:val="24"/>
          <w:szCs w:val="24"/>
          <w:lang w:val="en-US"/>
        </w:rPr>
        <w:t xml:space="preserve">    </w:t>
      </w:r>
    </w:p>
    <w:p w14:paraId="1B644987" w14:textId="5FF1E351" w:rsidR="00266F6B" w:rsidRDefault="00266F6B" w:rsidP="00266F6B">
      <w:pPr>
        <w:widowControl w:val="0"/>
        <w:autoSpaceDE w:val="0"/>
        <w:autoSpaceDN w:val="0"/>
        <w:adjustRightInd w:val="0"/>
        <w:spacing w:after="120" w:line="240" w:lineRule="auto"/>
        <w:ind w:left="360"/>
        <w:rPr>
          <w:rFonts w:ascii="Calibri" w:eastAsia="Times New Roman" w:hAnsi="Calibri" w:cs="Times New Roman"/>
          <w:b/>
          <w:bCs/>
          <w:i/>
          <w:iCs/>
          <w:sz w:val="24"/>
          <w:szCs w:val="24"/>
          <w:lang w:val="en-US"/>
        </w:rPr>
      </w:pPr>
      <w:r w:rsidRPr="00266F6B">
        <w:rPr>
          <w:rFonts w:ascii="Calibri" w:eastAsia="Times New Roman" w:hAnsi="Calibri" w:cs="Times New Roman"/>
          <w:b/>
          <w:bCs/>
          <w:i/>
          <w:iCs/>
          <w:sz w:val="24"/>
          <w:szCs w:val="24"/>
          <w:lang w:val="en-US"/>
        </w:rPr>
        <w:t xml:space="preserve">Highways log </w:t>
      </w:r>
    </w:p>
    <w:p w14:paraId="5DAA7E27" w14:textId="3103C1CF" w:rsidR="00266F6B" w:rsidRPr="00266F6B" w:rsidRDefault="00266F6B" w:rsidP="00266F6B">
      <w:pPr>
        <w:pStyle w:val="ListParagraph"/>
        <w:widowControl w:val="0"/>
        <w:numPr>
          <w:ilvl w:val="0"/>
          <w:numId w:val="35"/>
        </w:numPr>
        <w:autoSpaceDE w:val="0"/>
        <w:autoSpaceDN w:val="0"/>
        <w:adjustRightInd w:val="0"/>
        <w:spacing w:after="120" w:line="240" w:lineRule="auto"/>
        <w:rPr>
          <w:rFonts w:ascii="Calibri" w:eastAsia="Times New Roman" w:hAnsi="Calibri" w:cs="Times New Roman"/>
          <w:i/>
          <w:iCs/>
          <w:sz w:val="24"/>
          <w:szCs w:val="24"/>
          <w:lang w:val="en-US"/>
        </w:rPr>
      </w:pPr>
      <w:r w:rsidRPr="00266F6B">
        <w:rPr>
          <w:rFonts w:ascii="Calibri" w:eastAsia="Times New Roman" w:hAnsi="Calibri" w:cs="Times New Roman"/>
          <w:b/>
          <w:bCs/>
          <w:i/>
          <w:iCs/>
          <w:sz w:val="24"/>
          <w:szCs w:val="24"/>
          <w:lang w:val="en-US"/>
        </w:rPr>
        <w:t>Clerk to arrange to meet with highways officer</w:t>
      </w:r>
      <w:r>
        <w:rPr>
          <w:rFonts w:ascii="Calibri" w:eastAsia="Times New Roman" w:hAnsi="Calibri" w:cs="Times New Roman"/>
          <w:sz w:val="24"/>
          <w:szCs w:val="24"/>
          <w:lang w:val="en-US"/>
        </w:rPr>
        <w:t xml:space="preserve"> to fully understand the workings of the online reporting process as it is difficult to track historic reports of issues.  </w:t>
      </w:r>
    </w:p>
    <w:p w14:paraId="2EB85B82" w14:textId="1DE995D1" w:rsidR="0048146E" w:rsidRDefault="00D12322" w:rsidP="000D0404">
      <w:pPr>
        <w:widowControl w:val="0"/>
        <w:numPr>
          <w:ilvl w:val="0"/>
          <w:numId w:val="1"/>
        </w:numPr>
        <w:autoSpaceDE w:val="0"/>
        <w:autoSpaceDN w:val="0"/>
        <w:adjustRightInd w:val="0"/>
        <w:spacing w:after="120" w:line="240" w:lineRule="auto"/>
        <w:rPr>
          <w:rFonts w:ascii="Calibri" w:eastAsia="Times New Roman" w:hAnsi="Calibri" w:cs="Times New Roman"/>
          <w:bCs/>
          <w:sz w:val="24"/>
          <w:szCs w:val="24"/>
          <w:lang w:val="en-US"/>
        </w:rPr>
      </w:pPr>
      <w:r w:rsidRPr="000329C5">
        <w:rPr>
          <w:rFonts w:ascii="Calibri" w:eastAsia="Times New Roman" w:hAnsi="Calibri" w:cs="Times New Roman"/>
          <w:b/>
          <w:sz w:val="24"/>
          <w:szCs w:val="24"/>
          <w:lang w:val="en-US"/>
        </w:rPr>
        <w:t xml:space="preserve">Planning </w:t>
      </w:r>
      <w:bookmarkStart w:id="3" w:name="_Hlk49335081"/>
      <w:r w:rsidR="0048146E" w:rsidRPr="000329C5">
        <w:rPr>
          <w:rFonts w:ascii="Calibri" w:eastAsia="Times New Roman" w:hAnsi="Calibri" w:cs="Times New Roman"/>
          <w:bCs/>
          <w:sz w:val="24"/>
          <w:szCs w:val="24"/>
          <w:lang w:val="en-US"/>
        </w:rPr>
        <w:t>To review current planning applications</w:t>
      </w:r>
      <w:r w:rsidR="00266F6B">
        <w:rPr>
          <w:rFonts w:ascii="Calibri" w:eastAsia="Times New Roman" w:hAnsi="Calibri" w:cs="Times New Roman"/>
          <w:bCs/>
          <w:sz w:val="24"/>
          <w:szCs w:val="24"/>
          <w:lang w:val="en-US"/>
        </w:rPr>
        <w:t xml:space="preserve">. </w:t>
      </w:r>
    </w:p>
    <w:p w14:paraId="1EC10C46" w14:textId="1D274E04" w:rsidR="00397129" w:rsidRDefault="00A56C87" w:rsidP="00441747">
      <w:pPr>
        <w:pStyle w:val="ListParagraph"/>
        <w:widowControl w:val="0"/>
        <w:numPr>
          <w:ilvl w:val="0"/>
          <w:numId w:val="33"/>
        </w:numPr>
        <w:autoSpaceDE w:val="0"/>
        <w:autoSpaceDN w:val="0"/>
        <w:adjustRightInd w:val="0"/>
        <w:spacing w:after="120" w:line="240" w:lineRule="auto"/>
        <w:rPr>
          <w:rFonts w:eastAsia="Times New Roman" w:cstheme="minorHAnsi"/>
          <w:b/>
          <w:bCs/>
          <w:sz w:val="24"/>
          <w:szCs w:val="24"/>
          <w:lang w:val="en-US"/>
        </w:rPr>
      </w:pPr>
      <w:r w:rsidRPr="00A56C87">
        <w:rPr>
          <w:rFonts w:eastAsia="Times New Roman" w:cstheme="minorHAnsi"/>
          <w:b/>
          <w:bCs/>
          <w:sz w:val="24"/>
          <w:szCs w:val="24"/>
          <w:lang w:val="en-US"/>
        </w:rPr>
        <w:t>23/0560M The Stable Yard, The Old Dairy, Toft Road, Toft, Cheshire East, WA16 9PD</w:t>
      </w:r>
    </w:p>
    <w:p w14:paraId="45A1C386" w14:textId="77777777" w:rsidR="004A487C" w:rsidRPr="004A487C" w:rsidRDefault="004A487C" w:rsidP="004A487C">
      <w:pPr>
        <w:pStyle w:val="PlainText"/>
        <w:ind w:left="1080"/>
        <w:rPr>
          <w:rFonts w:ascii="Calibri" w:eastAsia="Calibri" w:hAnsi="Calibri" w:cs="Times New Roman"/>
        </w:rPr>
      </w:pPr>
      <w:r>
        <w:rPr>
          <w:rFonts w:ascii="Calibri" w:eastAsia="Times New Roman" w:hAnsi="Calibri" w:cs="Times New Roman"/>
          <w:b/>
          <w:sz w:val="24"/>
          <w:szCs w:val="24"/>
          <w:lang w:val="en-US"/>
        </w:rPr>
        <w:t xml:space="preserve">PTB/43/2223 </w:t>
      </w:r>
      <w:r w:rsidRPr="004A487C">
        <w:rPr>
          <w:rFonts w:ascii="Calibri" w:eastAsia="Calibri" w:hAnsi="Calibri" w:cs="Times New Roman"/>
        </w:rPr>
        <w:t xml:space="preserve">Object; there is insufficient information provided in the applications, such as a Heritage Assessment, photographs plans and elevations, to be able to consider the impact the proposals will have on the Listed building/ group of buildings, and neighbouring properties, or their occupants. </w:t>
      </w:r>
    </w:p>
    <w:p w14:paraId="07E8AC86" w14:textId="69D6D7CD" w:rsidR="004A487C" w:rsidRPr="004A487C" w:rsidRDefault="004A487C" w:rsidP="004A487C">
      <w:pPr>
        <w:widowControl w:val="0"/>
        <w:autoSpaceDE w:val="0"/>
        <w:autoSpaceDN w:val="0"/>
        <w:adjustRightInd w:val="0"/>
        <w:spacing w:after="120" w:line="240" w:lineRule="auto"/>
        <w:ind w:left="720"/>
        <w:rPr>
          <w:rFonts w:eastAsia="Times New Roman" w:cstheme="minorHAnsi"/>
          <w:b/>
          <w:bCs/>
          <w:sz w:val="24"/>
          <w:szCs w:val="24"/>
          <w:lang w:val="en-US"/>
        </w:rPr>
      </w:pPr>
    </w:p>
    <w:p w14:paraId="6BE7C8A3" w14:textId="4A136FBD" w:rsidR="00A56C87" w:rsidRDefault="00A56C87" w:rsidP="00441747">
      <w:pPr>
        <w:pStyle w:val="ListParagraph"/>
        <w:widowControl w:val="0"/>
        <w:numPr>
          <w:ilvl w:val="0"/>
          <w:numId w:val="33"/>
        </w:numPr>
        <w:autoSpaceDE w:val="0"/>
        <w:autoSpaceDN w:val="0"/>
        <w:adjustRightInd w:val="0"/>
        <w:spacing w:after="120" w:line="240" w:lineRule="auto"/>
        <w:rPr>
          <w:rFonts w:eastAsia="Times New Roman" w:cstheme="minorHAnsi"/>
          <w:b/>
          <w:bCs/>
          <w:sz w:val="24"/>
          <w:szCs w:val="24"/>
          <w:lang w:val="en-US"/>
        </w:rPr>
      </w:pPr>
      <w:r w:rsidRPr="00A56C87">
        <w:rPr>
          <w:rFonts w:eastAsia="Times New Roman" w:cstheme="minorHAnsi"/>
          <w:b/>
          <w:bCs/>
          <w:sz w:val="24"/>
          <w:szCs w:val="24"/>
          <w:lang w:val="en-US"/>
        </w:rPr>
        <w:t>23/0561M The Stable Yard, The Old Dairy, Toft Road, Toft, Cheshire East, WA16 9PD</w:t>
      </w:r>
    </w:p>
    <w:p w14:paraId="247B2CC3" w14:textId="77777777" w:rsidR="004A487C" w:rsidRPr="004A487C" w:rsidRDefault="004A487C" w:rsidP="004A487C">
      <w:pPr>
        <w:pStyle w:val="PlainText"/>
        <w:ind w:left="1080"/>
        <w:rPr>
          <w:rFonts w:ascii="Calibri" w:eastAsia="Calibri" w:hAnsi="Calibri" w:cs="Times New Roman"/>
        </w:rPr>
      </w:pPr>
      <w:r>
        <w:rPr>
          <w:rFonts w:ascii="Calibri" w:eastAsia="Times New Roman" w:hAnsi="Calibri" w:cs="Times New Roman"/>
          <w:b/>
          <w:sz w:val="24"/>
          <w:szCs w:val="24"/>
          <w:lang w:val="en-US"/>
        </w:rPr>
        <w:t xml:space="preserve">PTB/44/2223 </w:t>
      </w:r>
      <w:r w:rsidRPr="004A487C">
        <w:rPr>
          <w:rFonts w:ascii="Calibri" w:eastAsia="Calibri" w:hAnsi="Calibri" w:cs="Times New Roman"/>
        </w:rPr>
        <w:t xml:space="preserve">Object; there is insufficient information provided in the applications, such as a Heritage Assessment, photographs plans and elevations, to be able to consider the impact the proposals will have on the Listed building/ group of buildings, and neighbouring properties, or their occupants. </w:t>
      </w:r>
    </w:p>
    <w:p w14:paraId="66B2893D" w14:textId="2470F342" w:rsidR="004A487C" w:rsidRPr="004A487C" w:rsidRDefault="004A487C" w:rsidP="004A487C">
      <w:pPr>
        <w:widowControl w:val="0"/>
        <w:autoSpaceDE w:val="0"/>
        <w:autoSpaceDN w:val="0"/>
        <w:adjustRightInd w:val="0"/>
        <w:spacing w:after="120" w:line="240" w:lineRule="auto"/>
        <w:ind w:left="720" w:firstLine="360"/>
        <w:rPr>
          <w:rFonts w:eastAsia="Times New Roman" w:cstheme="minorHAnsi"/>
          <w:b/>
          <w:bCs/>
          <w:sz w:val="24"/>
          <w:szCs w:val="24"/>
          <w:lang w:val="en-US"/>
        </w:rPr>
      </w:pPr>
    </w:p>
    <w:bookmarkEnd w:id="3"/>
    <w:p w14:paraId="7C17C935" w14:textId="5A0770CC" w:rsidR="00D12322" w:rsidRPr="00D12322" w:rsidRDefault="00D12322" w:rsidP="001F086E">
      <w:pPr>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D12322">
        <w:rPr>
          <w:rFonts w:ascii="Calibri" w:eastAsia="Times New Roman" w:hAnsi="Calibri" w:cs="Times New Roman"/>
          <w:b/>
          <w:sz w:val="24"/>
          <w:szCs w:val="24"/>
          <w:lang w:val="en-US"/>
        </w:rPr>
        <w:t>Cheshire Oil Development</w:t>
      </w:r>
    </w:p>
    <w:p w14:paraId="378EE692" w14:textId="64645403" w:rsidR="00D12322" w:rsidRDefault="00BD1700" w:rsidP="001F086E">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Pr>
          <w:rFonts w:ascii="Calibri" w:eastAsia="Times New Roman" w:hAnsi="Calibri" w:cs="Times New Roman"/>
          <w:bCs/>
          <w:sz w:val="24"/>
          <w:szCs w:val="24"/>
          <w:lang w:val="en-US"/>
        </w:rPr>
        <w:t xml:space="preserve">No update received </w:t>
      </w:r>
    </w:p>
    <w:p w14:paraId="165361B2" w14:textId="77F7D8B8" w:rsidR="00D12322" w:rsidRDefault="00D12322" w:rsidP="001F086E">
      <w:pPr>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D12322">
        <w:rPr>
          <w:rFonts w:ascii="Calibri" w:eastAsia="Times New Roman" w:hAnsi="Calibri" w:cs="Times New Roman"/>
          <w:b/>
          <w:sz w:val="24"/>
          <w:szCs w:val="24"/>
          <w:lang w:val="en-US"/>
        </w:rPr>
        <w:t xml:space="preserve">Police Liaison </w:t>
      </w:r>
    </w:p>
    <w:p w14:paraId="7A41FEAE" w14:textId="7E110EC5" w:rsidR="00BD1700" w:rsidRPr="008B59AF" w:rsidRDefault="008B59AF" w:rsidP="008B59AF">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sidRPr="008B59AF">
        <w:rPr>
          <w:rFonts w:ascii="Calibri" w:eastAsia="Times New Roman" w:hAnsi="Calibri" w:cs="Times New Roman"/>
          <w:bCs/>
          <w:sz w:val="24"/>
          <w:szCs w:val="24"/>
          <w:lang w:val="en-US"/>
        </w:rPr>
        <w:t xml:space="preserve">Noted that </w:t>
      </w:r>
      <w:r>
        <w:rPr>
          <w:rFonts w:ascii="Calibri" w:eastAsia="Times New Roman" w:hAnsi="Calibri" w:cs="Times New Roman"/>
          <w:bCs/>
          <w:sz w:val="24"/>
          <w:szCs w:val="24"/>
          <w:lang w:val="en-US"/>
        </w:rPr>
        <w:t>PCSO Julia Short is retiring and that enquiries need to be made about her replacement</w:t>
      </w:r>
      <w:r w:rsidR="00001541">
        <w:rPr>
          <w:rFonts w:ascii="Calibri" w:eastAsia="Times New Roman" w:hAnsi="Calibri" w:cs="Times New Roman"/>
          <w:bCs/>
          <w:sz w:val="24"/>
          <w:szCs w:val="24"/>
          <w:lang w:val="en-US"/>
        </w:rPr>
        <w:t xml:space="preserve"> and the general support of the Parish ,</w:t>
      </w:r>
    </w:p>
    <w:p w14:paraId="74478DD2" w14:textId="08ABB7B0" w:rsidR="00FD7626" w:rsidRDefault="00480B98" w:rsidP="00FD7626">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480B98">
        <w:rPr>
          <w:rFonts w:ascii="Calibri" w:eastAsia="Times New Roman" w:hAnsi="Calibri" w:cs="Times New Roman"/>
          <w:b/>
          <w:sz w:val="24"/>
          <w:szCs w:val="24"/>
          <w:lang w:val="en-US"/>
        </w:rPr>
        <w:t xml:space="preserve">Footpaths </w:t>
      </w:r>
    </w:p>
    <w:p w14:paraId="26C27A2E" w14:textId="3D4E3AB4" w:rsidR="00480B98" w:rsidRDefault="00BD1700" w:rsidP="00623863">
      <w:pPr>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Pr>
          <w:rFonts w:ascii="Calibri" w:eastAsia="Times New Roman" w:hAnsi="Calibri" w:cs="Times New Roman"/>
          <w:bCs/>
          <w:sz w:val="24"/>
          <w:szCs w:val="24"/>
          <w:lang w:val="en-US"/>
        </w:rPr>
        <w:t xml:space="preserve">No update received </w:t>
      </w:r>
    </w:p>
    <w:p w14:paraId="30EE0A0B" w14:textId="4514ACE0" w:rsidR="00EF358D" w:rsidRDefault="00EF358D" w:rsidP="00EF358D">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EF358D">
        <w:rPr>
          <w:rFonts w:ascii="Calibri" w:eastAsia="Times New Roman" w:hAnsi="Calibri" w:cs="Times New Roman"/>
          <w:b/>
          <w:sz w:val="24"/>
          <w:szCs w:val="24"/>
          <w:lang w:val="en-US"/>
        </w:rPr>
        <w:t xml:space="preserve">Kings Coronation </w:t>
      </w:r>
    </w:p>
    <w:p w14:paraId="4538E065" w14:textId="049DDB3C" w:rsidR="00EF358D" w:rsidRDefault="00266F6B" w:rsidP="00EF358D">
      <w:pPr>
        <w:pStyle w:val="ListParagraph"/>
        <w:widowControl w:val="0"/>
        <w:autoSpaceDE w:val="0"/>
        <w:autoSpaceDN w:val="0"/>
        <w:adjustRightInd w:val="0"/>
        <w:spacing w:after="120" w:line="240" w:lineRule="auto"/>
        <w:ind w:left="360"/>
        <w:rPr>
          <w:rFonts w:ascii="Calibri" w:eastAsia="Times New Roman" w:hAnsi="Calibri" w:cs="Times New Roman"/>
          <w:bCs/>
          <w:sz w:val="24"/>
          <w:szCs w:val="24"/>
          <w:lang w:val="en-US"/>
        </w:rPr>
      </w:pPr>
      <w:r>
        <w:rPr>
          <w:rFonts w:ascii="Calibri" w:eastAsia="Times New Roman" w:hAnsi="Calibri" w:cs="Times New Roman"/>
          <w:bCs/>
          <w:sz w:val="24"/>
          <w:szCs w:val="24"/>
          <w:lang w:val="en-US"/>
        </w:rPr>
        <w:t>Agreed to support community group</w:t>
      </w:r>
      <w:r w:rsidR="008B59AF">
        <w:rPr>
          <w:rFonts w:ascii="Calibri" w:eastAsia="Times New Roman" w:hAnsi="Calibri" w:cs="Times New Roman"/>
          <w:bCs/>
          <w:sz w:val="24"/>
          <w:szCs w:val="24"/>
          <w:lang w:val="en-US"/>
        </w:rPr>
        <w:t xml:space="preserve"> celebrations where possible and promote in the newsletter</w:t>
      </w:r>
      <w:r w:rsidR="001B092A">
        <w:rPr>
          <w:rFonts w:ascii="Calibri" w:eastAsia="Times New Roman" w:hAnsi="Calibri" w:cs="Times New Roman"/>
          <w:bCs/>
          <w:sz w:val="24"/>
          <w:szCs w:val="24"/>
          <w:lang w:val="en-US"/>
        </w:rPr>
        <w:t>.</w:t>
      </w:r>
      <w:r w:rsidR="008B59AF">
        <w:rPr>
          <w:rFonts w:ascii="Calibri" w:eastAsia="Times New Roman" w:hAnsi="Calibri" w:cs="Times New Roman"/>
          <w:bCs/>
          <w:sz w:val="24"/>
          <w:szCs w:val="24"/>
          <w:lang w:val="en-US"/>
        </w:rPr>
        <w:t xml:space="preserve"> </w:t>
      </w:r>
      <w:r>
        <w:rPr>
          <w:rFonts w:ascii="Calibri" w:eastAsia="Times New Roman" w:hAnsi="Calibri" w:cs="Times New Roman"/>
          <w:bCs/>
          <w:sz w:val="24"/>
          <w:szCs w:val="24"/>
          <w:lang w:val="en-US"/>
        </w:rPr>
        <w:t xml:space="preserve"> </w:t>
      </w:r>
    </w:p>
    <w:p w14:paraId="3C8A03AD" w14:textId="77777777" w:rsidR="00EF358D" w:rsidRPr="00EF358D" w:rsidRDefault="00EF358D" w:rsidP="00EF358D">
      <w:pPr>
        <w:pStyle w:val="ListParagraph"/>
        <w:widowControl w:val="0"/>
        <w:autoSpaceDE w:val="0"/>
        <w:autoSpaceDN w:val="0"/>
        <w:adjustRightInd w:val="0"/>
        <w:spacing w:after="120" w:line="240" w:lineRule="auto"/>
        <w:ind w:left="360"/>
        <w:rPr>
          <w:rFonts w:ascii="Calibri" w:eastAsia="Times New Roman" w:hAnsi="Calibri" w:cs="Times New Roman"/>
          <w:bCs/>
          <w:sz w:val="24"/>
          <w:szCs w:val="24"/>
          <w:lang w:val="en-US"/>
        </w:rPr>
      </w:pPr>
    </w:p>
    <w:p w14:paraId="6868C408" w14:textId="61A753B6" w:rsidR="00D12322" w:rsidRPr="00397129" w:rsidRDefault="00D12322" w:rsidP="00A935A0">
      <w:pPr>
        <w:pStyle w:val="ListParagraph"/>
        <w:widowControl w:val="0"/>
        <w:numPr>
          <w:ilvl w:val="0"/>
          <w:numId w:val="1"/>
        </w:numPr>
        <w:autoSpaceDE w:val="0"/>
        <w:autoSpaceDN w:val="0"/>
        <w:adjustRightInd w:val="0"/>
        <w:spacing w:after="120" w:line="240" w:lineRule="auto"/>
        <w:rPr>
          <w:rFonts w:ascii="Calibri" w:eastAsia="Times New Roman" w:hAnsi="Calibri" w:cs="Times New Roman"/>
          <w:b/>
          <w:sz w:val="24"/>
          <w:szCs w:val="24"/>
          <w:lang w:val="en-US"/>
        </w:rPr>
      </w:pPr>
      <w:r w:rsidRPr="00A935A0">
        <w:rPr>
          <w:rFonts w:ascii="Calibri" w:eastAsia="Times New Roman" w:hAnsi="Calibri" w:cs="Times New Roman"/>
          <w:b/>
          <w:sz w:val="24"/>
          <w:szCs w:val="24"/>
          <w:lang w:val="en-US"/>
        </w:rPr>
        <w:t xml:space="preserve">Meetings – To note feedback from meetings attended since the </w:t>
      </w:r>
      <w:r w:rsidR="002E3E9E" w:rsidRPr="00A935A0">
        <w:rPr>
          <w:rFonts w:ascii="Calibri" w:eastAsia="Times New Roman" w:hAnsi="Calibri" w:cs="Times New Roman"/>
          <w:b/>
          <w:sz w:val="24"/>
          <w:szCs w:val="24"/>
          <w:lang w:val="en-US"/>
        </w:rPr>
        <w:t xml:space="preserve">last </w:t>
      </w:r>
      <w:r w:rsidRPr="00A935A0">
        <w:rPr>
          <w:rFonts w:ascii="Calibri" w:eastAsia="Times New Roman" w:hAnsi="Calibri" w:cs="Times New Roman"/>
          <w:b/>
          <w:sz w:val="24"/>
          <w:szCs w:val="24"/>
          <w:lang w:val="en-US"/>
        </w:rPr>
        <w:t xml:space="preserve">meeting </w:t>
      </w:r>
      <w:r w:rsidR="00D74637" w:rsidRPr="00A935A0">
        <w:rPr>
          <w:rFonts w:ascii="Calibri" w:eastAsia="Times New Roman" w:hAnsi="Calibri" w:cs="Times New Roman"/>
          <w:b/>
          <w:sz w:val="24"/>
          <w:szCs w:val="24"/>
          <w:lang w:val="en-US"/>
        </w:rPr>
        <w:t xml:space="preserve">on the </w:t>
      </w:r>
      <w:r w:rsidR="00092891">
        <w:rPr>
          <w:rFonts w:ascii="Calibri" w:eastAsia="Times New Roman" w:hAnsi="Calibri" w:cs="Times New Roman"/>
          <w:b/>
          <w:sz w:val="24"/>
          <w:szCs w:val="24"/>
          <w:lang w:val="en-US"/>
        </w:rPr>
        <w:t>11</w:t>
      </w:r>
      <w:r w:rsidR="00092891" w:rsidRPr="00092891">
        <w:rPr>
          <w:rFonts w:ascii="Calibri" w:eastAsia="Times New Roman" w:hAnsi="Calibri" w:cs="Times New Roman"/>
          <w:b/>
          <w:sz w:val="24"/>
          <w:szCs w:val="24"/>
          <w:vertAlign w:val="superscript"/>
          <w:lang w:val="en-US"/>
        </w:rPr>
        <w:t>th</w:t>
      </w:r>
      <w:r w:rsidR="00092891">
        <w:rPr>
          <w:rFonts w:ascii="Calibri" w:eastAsia="Times New Roman" w:hAnsi="Calibri" w:cs="Times New Roman"/>
          <w:b/>
          <w:sz w:val="24"/>
          <w:szCs w:val="24"/>
          <w:lang w:val="en-US"/>
        </w:rPr>
        <w:t xml:space="preserve"> January 2023</w:t>
      </w:r>
    </w:p>
    <w:p w14:paraId="474515BD" w14:textId="728C1F68" w:rsidR="002A7832" w:rsidRPr="001B092A" w:rsidRDefault="001B092A" w:rsidP="001B092A">
      <w:pPr>
        <w:pStyle w:val="ListParagraph"/>
        <w:widowControl w:val="0"/>
        <w:numPr>
          <w:ilvl w:val="0"/>
          <w:numId w:val="33"/>
        </w:numPr>
        <w:autoSpaceDE w:val="0"/>
        <w:autoSpaceDN w:val="0"/>
        <w:adjustRightInd w:val="0"/>
        <w:spacing w:after="120" w:line="240" w:lineRule="auto"/>
        <w:rPr>
          <w:rFonts w:ascii="Calibri" w:eastAsia="Times New Roman" w:hAnsi="Calibri" w:cs="Times New Roman"/>
          <w:bCs/>
          <w:sz w:val="24"/>
          <w:szCs w:val="24"/>
          <w:lang w:val="en-US"/>
        </w:rPr>
      </w:pPr>
      <w:r w:rsidRPr="001B092A">
        <w:rPr>
          <w:rFonts w:ascii="Calibri" w:eastAsia="Times New Roman" w:hAnsi="Calibri" w:cs="Times New Roman"/>
          <w:bCs/>
          <w:sz w:val="24"/>
          <w:szCs w:val="24"/>
          <w:lang w:val="en-US"/>
        </w:rPr>
        <w:t xml:space="preserve">HS2 meeting took place </w:t>
      </w:r>
      <w:r>
        <w:rPr>
          <w:rFonts w:ascii="Calibri" w:eastAsia="Times New Roman" w:hAnsi="Calibri" w:cs="Times New Roman"/>
          <w:bCs/>
          <w:sz w:val="24"/>
          <w:szCs w:val="24"/>
          <w:lang w:val="en-US"/>
        </w:rPr>
        <w:t>on the 27</w:t>
      </w:r>
      <w:r w:rsidRPr="001B092A">
        <w:rPr>
          <w:rFonts w:ascii="Calibri" w:eastAsia="Times New Roman" w:hAnsi="Calibri" w:cs="Times New Roman"/>
          <w:bCs/>
          <w:sz w:val="24"/>
          <w:szCs w:val="24"/>
          <w:vertAlign w:val="superscript"/>
          <w:lang w:val="en-US"/>
        </w:rPr>
        <w:t>th</w:t>
      </w:r>
      <w:r>
        <w:rPr>
          <w:rFonts w:ascii="Calibri" w:eastAsia="Times New Roman" w:hAnsi="Calibri" w:cs="Times New Roman"/>
          <w:bCs/>
          <w:sz w:val="24"/>
          <w:szCs w:val="24"/>
          <w:lang w:val="en-US"/>
        </w:rPr>
        <w:t xml:space="preserve"> February – meeting notes in appendix 1 </w:t>
      </w:r>
    </w:p>
    <w:p w14:paraId="7473E560" w14:textId="2AEA65C0" w:rsidR="00D361F0" w:rsidRPr="0019164C" w:rsidRDefault="00D12322" w:rsidP="0078435D">
      <w:pPr>
        <w:widowControl w:val="0"/>
        <w:numPr>
          <w:ilvl w:val="0"/>
          <w:numId w:val="1"/>
        </w:numPr>
        <w:autoSpaceDE w:val="0"/>
        <w:autoSpaceDN w:val="0"/>
        <w:adjustRightInd w:val="0"/>
        <w:spacing w:after="120" w:line="240" w:lineRule="auto"/>
        <w:rPr>
          <w:b/>
          <w:sz w:val="28"/>
          <w:szCs w:val="28"/>
          <w:u w:val="single"/>
          <w:lang w:val="en-US"/>
        </w:rPr>
      </w:pPr>
      <w:r w:rsidRPr="00A935A0">
        <w:rPr>
          <w:rFonts w:ascii="Calibri" w:eastAsia="Times New Roman" w:hAnsi="Calibri" w:cs="Times New Roman"/>
          <w:b/>
          <w:sz w:val="24"/>
          <w:szCs w:val="24"/>
          <w:lang w:val="en-US"/>
        </w:rPr>
        <w:t>To receive any items for inclusion in the agenda for the next meeting</w:t>
      </w:r>
      <w:r w:rsidR="00643514" w:rsidRPr="00A935A0">
        <w:rPr>
          <w:rFonts w:ascii="Calibri" w:eastAsia="Times New Roman" w:hAnsi="Calibri" w:cs="Times New Roman"/>
          <w:b/>
          <w:sz w:val="24"/>
          <w:szCs w:val="24"/>
          <w:lang w:val="en-US"/>
        </w:rPr>
        <w:t xml:space="preserve"> </w:t>
      </w:r>
      <w:r w:rsidR="0039761D">
        <w:rPr>
          <w:rFonts w:ascii="Calibri" w:eastAsia="Times New Roman" w:hAnsi="Calibri" w:cs="Times New Roman"/>
          <w:b/>
          <w:sz w:val="24"/>
          <w:szCs w:val="24"/>
          <w:lang w:val="en-US"/>
        </w:rPr>
        <w:t xml:space="preserve">– </w:t>
      </w:r>
      <w:r w:rsidR="001B092A">
        <w:rPr>
          <w:rFonts w:ascii="Calibri" w:eastAsia="Times New Roman" w:hAnsi="Calibri" w:cs="Times New Roman"/>
          <w:b/>
          <w:sz w:val="24"/>
          <w:szCs w:val="24"/>
          <w:lang w:val="en-US"/>
        </w:rPr>
        <w:t>24</w:t>
      </w:r>
      <w:r w:rsidR="001B092A" w:rsidRPr="001B092A">
        <w:rPr>
          <w:rFonts w:ascii="Calibri" w:eastAsia="Times New Roman" w:hAnsi="Calibri" w:cs="Times New Roman"/>
          <w:b/>
          <w:sz w:val="24"/>
          <w:szCs w:val="24"/>
          <w:vertAlign w:val="superscript"/>
          <w:lang w:val="en-US"/>
        </w:rPr>
        <w:t>th</w:t>
      </w:r>
      <w:r w:rsidR="001B092A">
        <w:rPr>
          <w:rFonts w:ascii="Calibri" w:eastAsia="Times New Roman" w:hAnsi="Calibri" w:cs="Times New Roman"/>
          <w:b/>
          <w:sz w:val="24"/>
          <w:szCs w:val="24"/>
          <w:lang w:val="en-US"/>
        </w:rPr>
        <w:t xml:space="preserve"> May 2023</w:t>
      </w:r>
      <w:r w:rsidR="009B27B7">
        <w:rPr>
          <w:rFonts w:ascii="Calibri" w:eastAsia="Times New Roman" w:hAnsi="Calibri" w:cs="Times New Roman"/>
          <w:b/>
          <w:sz w:val="24"/>
          <w:szCs w:val="24"/>
          <w:lang w:val="en-US"/>
        </w:rPr>
        <w:t xml:space="preserve"> </w:t>
      </w:r>
      <w:bookmarkEnd w:id="0"/>
    </w:p>
    <w:p w14:paraId="46F1E424" w14:textId="525214D2" w:rsidR="007F0C4E" w:rsidRDefault="007F0C4E" w:rsidP="001D393E">
      <w:pPr>
        <w:rPr>
          <w:b/>
          <w:sz w:val="28"/>
          <w:szCs w:val="28"/>
          <w:u w:val="single"/>
          <w:lang w:val="en-US"/>
        </w:rPr>
      </w:pPr>
    </w:p>
    <w:p w14:paraId="31F5923C" w14:textId="77777777" w:rsidR="00092891" w:rsidRDefault="00092891" w:rsidP="001D393E">
      <w:pPr>
        <w:rPr>
          <w:b/>
          <w:sz w:val="28"/>
          <w:szCs w:val="28"/>
          <w:u w:val="single"/>
          <w:lang w:val="en-US"/>
        </w:rPr>
      </w:pPr>
    </w:p>
    <w:p w14:paraId="48CD3245" w14:textId="20CF4779" w:rsidR="001D393E" w:rsidRDefault="00A4427A" w:rsidP="001D393E">
      <w:pPr>
        <w:rPr>
          <w:b/>
          <w:sz w:val="28"/>
          <w:szCs w:val="28"/>
          <w:u w:val="single"/>
          <w:lang w:val="en-US"/>
        </w:rPr>
      </w:pPr>
      <w:r>
        <w:rPr>
          <w:b/>
          <w:sz w:val="28"/>
          <w:szCs w:val="28"/>
          <w:u w:val="single"/>
          <w:lang w:val="en-US"/>
        </w:rPr>
        <w:t>5</w:t>
      </w:r>
      <w:r w:rsidR="00623863">
        <w:rPr>
          <w:b/>
          <w:sz w:val="28"/>
          <w:szCs w:val="28"/>
          <w:u w:val="single"/>
          <w:lang w:val="en-US"/>
        </w:rPr>
        <w:t>.</w:t>
      </w:r>
      <w:r w:rsidR="001D393E">
        <w:rPr>
          <w:b/>
          <w:sz w:val="28"/>
          <w:szCs w:val="28"/>
          <w:u w:val="single"/>
          <w:lang w:val="en-US"/>
        </w:rPr>
        <w:t xml:space="preserve">Clerks report </w:t>
      </w:r>
      <w:r w:rsidR="001D393E" w:rsidRPr="00BB2AB4">
        <w:rPr>
          <w:b/>
          <w:sz w:val="28"/>
          <w:szCs w:val="28"/>
          <w:u w:val="single"/>
          <w:lang w:val="en-US"/>
        </w:rPr>
        <w:t xml:space="preserve">APPENDIX </w:t>
      </w:r>
    </w:p>
    <w:p w14:paraId="030E5178" w14:textId="6F6605AE" w:rsidR="001D393E" w:rsidRDefault="00A4427A" w:rsidP="001D393E">
      <w:pPr>
        <w:rPr>
          <w:b/>
          <w:bCs/>
          <w:sz w:val="24"/>
          <w:szCs w:val="24"/>
          <w:u w:val="single"/>
          <w:lang w:val="en-US"/>
        </w:rPr>
      </w:pPr>
      <w:r>
        <w:rPr>
          <w:b/>
          <w:bCs/>
          <w:sz w:val="24"/>
          <w:szCs w:val="24"/>
          <w:u w:val="single"/>
          <w:lang w:val="en-US"/>
        </w:rPr>
        <w:lastRenderedPageBreak/>
        <w:t>5.1</w:t>
      </w:r>
      <w:r w:rsidR="001D393E">
        <w:rPr>
          <w:b/>
          <w:bCs/>
          <w:sz w:val="24"/>
          <w:szCs w:val="24"/>
          <w:u w:val="single"/>
          <w:lang w:val="en-US"/>
        </w:rPr>
        <w:t xml:space="preserve"> </w:t>
      </w:r>
      <w:r w:rsidR="001D393E" w:rsidRPr="006850E4">
        <w:rPr>
          <w:b/>
          <w:bCs/>
          <w:sz w:val="24"/>
          <w:szCs w:val="24"/>
          <w:u w:val="single"/>
          <w:lang w:val="en-US"/>
        </w:rPr>
        <w:t xml:space="preserve">Correspondence of note </w:t>
      </w:r>
    </w:p>
    <w:tbl>
      <w:tblPr>
        <w:tblStyle w:val="TableGrid"/>
        <w:tblW w:w="0" w:type="auto"/>
        <w:tblLook w:val="04A0" w:firstRow="1" w:lastRow="0" w:firstColumn="1" w:lastColumn="0" w:noHBand="0" w:noVBand="1"/>
      </w:tblPr>
      <w:tblGrid>
        <w:gridCol w:w="988"/>
        <w:gridCol w:w="8646"/>
      </w:tblGrid>
      <w:tr w:rsidR="001D393E" w14:paraId="4A22DF96" w14:textId="77777777" w:rsidTr="00100EAD">
        <w:tc>
          <w:tcPr>
            <w:tcW w:w="9634" w:type="dxa"/>
            <w:gridSpan w:val="2"/>
            <w:shd w:val="clear" w:color="auto" w:fill="D9D9D9" w:themeFill="background1" w:themeFillShade="D9"/>
          </w:tcPr>
          <w:p w14:paraId="69A716CF" w14:textId="77777777" w:rsidR="001D393E" w:rsidRPr="00FA3DDC" w:rsidRDefault="001D393E" w:rsidP="00100EAD">
            <w:pPr>
              <w:rPr>
                <w:b/>
                <w:sz w:val="24"/>
                <w:szCs w:val="24"/>
                <w:lang w:val="en-US"/>
              </w:rPr>
            </w:pPr>
            <w:r w:rsidRPr="00FA3DDC">
              <w:rPr>
                <w:b/>
                <w:sz w:val="24"/>
                <w:szCs w:val="24"/>
                <w:lang w:val="en-US"/>
              </w:rPr>
              <w:t xml:space="preserve">General correspondence </w:t>
            </w:r>
          </w:p>
        </w:tc>
      </w:tr>
      <w:tr w:rsidR="001D393E" w14:paraId="63C64379" w14:textId="77777777" w:rsidTr="00100EAD">
        <w:tc>
          <w:tcPr>
            <w:tcW w:w="988" w:type="dxa"/>
          </w:tcPr>
          <w:p w14:paraId="25566469" w14:textId="2715C7F0" w:rsidR="001D393E" w:rsidRDefault="00CA3109" w:rsidP="00100EAD">
            <w:pPr>
              <w:rPr>
                <w:b/>
                <w:lang w:val="en-US"/>
              </w:rPr>
            </w:pPr>
            <w:bookmarkStart w:id="4" w:name="_Hlk59545245"/>
            <w:r>
              <w:rPr>
                <w:b/>
                <w:lang w:val="en-US"/>
              </w:rPr>
              <w:t>3.2</w:t>
            </w:r>
          </w:p>
        </w:tc>
        <w:tc>
          <w:tcPr>
            <w:tcW w:w="8646" w:type="dxa"/>
          </w:tcPr>
          <w:p w14:paraId="7E56D214" w14:textId="6987C5D3" w:rsidR="00C37337" w:rsidRPr="00F64F2E" w:rsidRDefault="00CA3109" w:rsidP="00463310">
            <w:pPr>
              <w:rPr>
                <w:bCs/>
                <w:lang w:val="en-US"/>
              </w:rPr>
            </w:pPr>
            <w:r>
              <w:rPr>
                <w:bCs/>
                <w:lang w:val="en-US"/>
              </w:rPr>
              <w:t xml:space="preserve">Jackie Weaver </w:t>
            </w:r>
            <w:proofErr w:type="spellStart"/>
            <w:r>
              <w:rPr>
                <w:bCs/>
                <w:lang w:val="en-US"/>
              </w:rPr>
              <w:t>Chalc</w:t>
            </w:r>
            <w:proofErr w:type="spellEnd"/>
            <w:r>
              <w:rPr>
                <w:bCs/>
                <w:lang w:val="en-US"/>
              </w:rPr>
              <w:t xml:space="preserve"> – guidance on consultation </w:t>
            </w:r>
          </w:p>
        </w:tc>
      </w:tr>
      <w:tr w:rsidR="001D393E" w14:paraId="2323EB97" w14:textId="77777777" w:rsidTr="00100EAD">
        <w:tc>
          <w:tcPr>
            <w:tcW w:w="988" w:type="dxa"/>
          </w:tcPr>
          <w:p w14:paraId="78CE9459" w14:textId="34BECA16" w:rsidR="001D393E" w:rsidRDefault="00CA3109" w:rsidP="00100EAD">
            <w:pPr>
              <w:rPr>
                <w:b/>
                <w:lang w:val="en-US"/>
              </w:rPr>
            </w:pPr>
            <w:r>
              <w:rPr>
                <w:b/>
                <w:lang w:val="en-US"/>
              </w:rPr>
              <w:t>10.2</w:t>
            </w:r>
          </w:p>
        </w:tc>
        <w:tc>
          <w:tcPr>
            <w:tcW w:w="8646" w:type="dxa"/>
          </w:tcPr>
          <w:p w14:paraId="281E07F4" w14:textId="6958C94A" w:rsidR="001D393E" w:rsidRPr="00385C0C" w:rsidRDefault="00CA3109" w:rsidP="00100EAD">
            <w:pPr>
              <w:rPr>
                <w:bCs/>
                <w:lang w:val="en-US"/>
              </w:rPr>
            </w:pPr>
            <w:r>
              <w:rPr>
                <w:bCs/>
                <w:lang w:val="en-US"/>
              </w:rPr>
              <w:t xml:space="preserve">Notification </w:t>
            </w:r>
            <w:r w:rsidRPr="00CA3109">
              <w:rPr>
                <w:bCs/>
                <w:lang w:val="en-US"/>
              </w:rPr>
              <w:t>Cheshire East Council Parish Network Session - 16th February 6-7pm</w:t>
            </w:r>
          </w:p>
        </w:tc>
      </w:tr>
      <w:tr w:rsidR="00D25A5B" w14:paraId="21F6E142" w14:textId="77777777" w:rsidTr="00100EAD">
        <w:tc>
          <w:tcPr>
            <w:tcW w:w="988" w:type="dxa"/>
          </w:tcPr>
          <w:p w14:paraId="1D86F909" w14:textId="42E8DD74" w:rsidR="00D25A5B" w:rsidRDefault="00CA3109" w:rsidP="00100EAD">
            <w:pPr>
              <w:rPr>
                <w:b/>
                <w:lang w:val="en-US"/>
              </w:rPr>
            </w:pPr>
            <w:r>
              <w:rPr>
                <w:b/>
                <w:lang w:val="en-US"/>
              </w:rPr>
              <w:t>21.2</w:t>
            </w:r>
          </w:p>
        </w:tc>
        <w:tc>
          <w:tcPr>
            <w:tcW w:w="8646" w:type="dxa"/>
          </w:tcPr>
          <w:p w14:paraId="5E0C8929" w14:textId="298E84D3" w:rsidR="00D25A5B" w:rsidRPr="0004069A" w:rsidRDefault="00CA3109" w:rsidP="00100EAD">
            <w:pPr>
              <w:rPr>
                <w:bCs/>
                <w:lang w:val="en-US"/>
              </w:rPr>
            </w:pPr>
            <w:r w:rsidRPr="00CA3109">
              <w:rPr>
                <w:bCs/>
                <w:lang w:val="en-US"/>
              </w:rPr>
              <w:t>Platinum Jubilee Village Halls Fund Re-opens for Applications with 3 March Deadline</w:t>
            </w:r>
          </w:p>
        </w:tc>
      </w:tr>
      <w:tr w:rsidR="00773DB0" w14:paraId="745B2A87" w14:textId="77777777" w:rsidTr="005D34A7">
        <w:tc>
          <w:tcPr>
            <w:tcW w:w="988" w:type="dxa"/>
            <w:shd w:val="clear" w:color="auto" w:fill="auto"/>
          </w:tcPr>
          <w:p w14:paraId="335D14FC" w14:textId="04BA4F23" w:rsidR="00773DB0" w:rsidRPr="00353042" w:rsidRDefault="005D34A7" w:rsidP="00100EAD">
            <w:pPr>
              <w:rPr>
                <w:b/>
                <w:highlight w:val="yellow"/>
                <w:lang w:val="en-US"/>
              </w:rPr>
            </w:pPr>
            <w:r w:rsidRPr="005D34A7">
              <w:rPr>
                <w:b/>
                <w:lang w:val="en-US"/>
              </w:rPr>
              <w:t>21.2</w:t>
            </w:r>
          </w:p>
        </w:tc>
        <w:tc>
          <w:tcPr>
            <w:tcW w:w="8646" w:type="dxa"/>
          </w:tcPr>
          <w:p w14:paraId="14FACB6F" w14:textId="1C96FDFD" w:rsidR="00D21446" w:rsidRPr="00353042" w:rsidRDefault="005D34A7" w:rsidP="00100EAD">
            <w:pPr>
              <w:rPr>
                <w:bCs/>
                <w:lang w:val="en-US"/>
              </w:rPr>
            </w:pPr>
            <w:r w:rsidRPr="005D34A7">
              <w:rPr>
                <w:bCs/>
                <w:lang w:val="en-US"/>
              </w:rPr>
              <w:t>23/0561M The Stable Yard, The Old Dairy, Toft Road, Toft, Cheshire East, WA16 9PD</w:t>
            </w:r>
          </w:p>
        </w:tc>
      </w:tr>
      <w:tr w:rsidR="00F1405E" w14:paraId="5EFFDB8F" w14:textId="77777777" w:rsidTr="00D868CF">
        <w:tc>
          <w:tcPr>
            <w:tcW w:w="988" w:type="dxa"/>
            <w:shd w:val="clear" w:color="auto" w:fill="FFFFFF" w:themeFill="background1"/>
          </w:tcPr>
          <w:p w14:paraId="08D4944E" w14:textId="3B381D00" w:rsidR="00F1405E" w:rsidRPr="00F1405E" w:rsidRDefault="005D34A7" w:rsidP="00100EAD">
            <w:pPr>
              <w:rPr>
                <w:b/>
                <w:lang w:val="en-US"/>
              </w:rPr>
            </w:pPr>
            <w:r>
              <w:rPr>
                <w:b/>
                <w:lang w:val="en-US"/>
              </w:rPr>
              <w:t>21.2</w:t>
            </w:r>
          </w:p>
        </w:tc>
        <w:tc>
          <w:tcPr>
            <w:tcW w:w="8646" w:type="dxa"/>
          </w:tcPr>
          <w:p w14:paraId="5E4A2F27" w14:textId="28F5BDF2" w:rsidR="00F1405E" w:rsidRPr="00F1405E" w:rsidRDefault="005D34A7" w:rsidP="00100EAD">
            <w:pPr>
              <w:rPr>
                <w:bCs/>
                <w:lang w:val="en-US"/>
              </w:rPr>
            </w:pPr>
            <w:r>
              <w:rPr>
                <w:bCs/>
                <w:lang w:val="en-US"/>
              </w:rPr>
              <w:t xml:space="preserve">23/0560 M </w:t>
            </w:r>
            <w:r w:rsidRPr="005D34A7">
              <w:rPr>
                <w:bCs/>
                <w:lang w:val="en-US"/>
              </w:rPr>
              <w:t>The Stable Yard, The Old Dairy, Toft Road, Toft, Cheshire East, WA16 9PD</w:t>
            </w:r>
          </w:p>
        </w:tc>
      </w:tr>
      <w:bookmarkEnd w:id="4"/>
    </w:tbl>
    <w:p w14:paraId="148193F2" w14:textId="614991DB" w:rsidR="001D393E" w:rsidRDefault="001D393E" w:rsidP="001D393E">
      <w:pPr>
        <w:spacing w:after="0" w:line="240" w:lineRule="auto"/>
        <w:outlineLvl w:val="0"/>
        <w:rPr>
          <w:rFonts w:ascii="Calibri" w:eastAsia="Times New Roman" w:hAnsi="Calibri" w:cs="Calibri"/>
          <w:b/>
          <w:bCs/>
          <w:lang w:eastAsia="en-GB"/>
        </w:rPr>
      </w:pPr>
    </w:p>
    <w:p w14:paraId="4A156DE6" w14:textId="3FA22079" w:rsidR="001D393E" w:rsidRDefault="00A935A0" w:rsidP="001D393E">
      <w:pPr>
        <w:rPr>
          <w:b/>
          <w:sz w:val="24"/>
          <w:szCs w:val="24"/>
          <w:lang w:val="en-US"/>
        </w:rPr>
      </w:pPr>
      <w:r>
        <w:rPr>
          <w:b/>
          <w:sz w:val="24"/>
          <w:szCs w:val="24"/>
          <w:lang w:val="en-US"/>
        </w:rPr>
        <w:t>5.2</w:t>
      </w:r>
      <w:r w:rsidR="00D74637">
        <w:rPr>
          <w:b/>
          <w:sz w:val="24"/>
          <w:szCs w:val="24"/>
          <w:lang w:val="en-US"/>
        </w:rPr>
        <w:t>.</w:t>
      </w:r>
      <w:r w:rsidR="001D393E" w:rsidRPr="00B0066A">
        <w:rPr>
          <w:b/>
          <w:sz w:val="24"/>
          <w:szCs w:val="24"/>
          <w:lang w:val="en-US"/>
        </w:rPr>
        <w:t xml:space="preserve"> Road Traffic accidents </w:t>
      </w:r>
      <w:r w:rsidR="001D393E">
        <w:rPr>
          <w:b/>
          <w:sz w:val="24"/>
          <w:szCs w:val="24"/>
          <w:lang w:val="en-US"/>
        </w:rPr>
        <w:t xml:space="preserve">and near misses </w:t>
      </w:r>
      <w:r w:rsidR="00D361F0">
        <w:rPr>
          <w:b/>
          <w:sz w:val="24"/>
          <w:szCs w:val="24"/>
          <w:lang w:val="en-US"/>
        </w:rPr>
        <w:t>(to be advised at the meeting)</w:t>
      </w:r>
    </w:p>
    <w:tbl>
      <w:tblPr>
        <w:tblStyle w:val="TableGrid"/>
        <w:tblW w:w="0" w:type="auto"/>
        <w:tblLook w:val="04A0" w:firstRow="1" w:lastRow="0" w:firstColumn="1" w:lastColumn="0" w:noHBand="0" w:noVBand="1"/>
      </w:tblPr>
      <w:tblGrid>
        <w:gridCol w:w="892"/>
        <w:gridCol w:w="956"/>
        <w:gridCol w:w="6121"/>
        <w:gridCol w:w="1701"/>
      </w:tblGrid>
      <w:tr w:rsidR="00643514" w:rsidRPr="00E15973" w14:paraId="11D99F05" w14:textId="4E373B5F" w:rsidTr="00A935A0">
        <w:tc>
          <w:tcPr>
            <w:tcW w:w="892" w:type="dxa"/>
            <w:shd w:val="clear" w:color="auto" w:fill="D9D9D9" w:themeFill="background1" w:themeFillShade="D9"/>
          </w:tcPr>
          <w:p w14:paraId="6C63ED01" w14:textId="20F91C34" w:rsidR="00643514" w:rsidRDefault="00643514" w:rsidP="0041085C">
            <w:pPr>
              <w:rPr>
                <w:b/>
                <w:lang w:val="en-US"/>
              </w:rPr>
            </w:pPr>
            <w:r>
              <w:rPr>
                <w:b/>
                <w:lang w:val="en-US"/>
              </w:rPr>
              <w:t xml:space="preserve">Date </w:t>
            </w:r>
          </w:p>
        </w:tc>
        <w:tc>
          <w:tcPr>
            <w:tcW w:w="956" w:type="dxa"/>
            <w:shd w:val="clear" w:color="auto" w:fill="D9D9D9" w:themeFill="background1" w:themeFillShade="D9"/>
          </w:tcPr>
          <w:p w14:paraId="508823FE" w14:textId="1D71CE4A" w:rsidR="00643514" w:rsidRPr="00643514" w:rsidRDefault="00643514" w:rsidP="0041085C">
            <w:pPr>
              <w:widowControl w:val="0"/>
              <w:autoSpaceDE w:val="0"/>
              <w:autoSpaceDN w:val="0"/>
              <w:adjustRightInd w:val="0"/>
              <w:spacing w:after="80"/>
              <w:contextualSpacing/>
              <w:rPr>
                <w:b/>
                <w:lang w:val="en-US"/>
              </w:rPr>
            </w:pPr>
            <w:r w:rsidRPr="00643514">
              <w:rPr>
                <w:b/>
                <w:lang w:val="en-US"/>
              </w:rPr>
              <w:t>RTA/ Near miss</w:t>
            </w:r>
          </w:p>
        </w:tc>
        <w:tc>
          <w:tcPr>
            <w:tcW w:w="6121" w:type="dxa"/>
            <w:shd w:val="clear" w:color="auto" w:fill="D9D9D9" w:themeFill="background1" w:themeFillShade="D9"/>
          </w:tcPr>
          <w:p w14:paraId="3CF8C8AA" w14:textId="77777777" w:rsidR="00643514" w:rsidRDefault="00643514" w:rsidP="0041085C">
            <w:pPr>
              <w:widowControl w:val="0"/>
              <w:autoSpaceDE w:val="0"/>
              <w:autoSpaceDN w:val="0"/>
              <w:adjustRightInd w:val="0"/>
              <w:spacing w:after="80"/>
              <w:contextualSpacing/>
              <w:rPr>
                <w:b/>
                <w:lang w:val="en-US"/>
              </w:rPr>
            </w:pPr>
          </w:p>
          <w:p w14:paraId="420327BF" w14:textId="54A63186" w:rsidR="00643514" w:rsidRPr="00643514" w:rsidRDefault="00643514" w:rsidP="00643514">
            <w:pPr>
              <w:widowControl w:val="0"/>
              <w:autoSpaceDE w:val="0"/>
              <w:autoSpaceDN w:val="0"/>
              <w:adjustRightInd w:val="0"/>
              <w:spacing w:after="80"/>
              <w:contextualSpacing/>
              <w:jc w:val="center"/>
              <w:rPr>
                <w:b/>
                <w:lang w:val="en-US"/>
              </w:rPr>
            </w:pPr>
            <w:r>
              <w:rPr>
                <w:b/>
                <w:lang w:val="en-US"/>
              </w:rPr>
              <w:t xml:space="preserve">Location </w:t>
            </w:r>
          </w:p>
        </w:tc>
        <w:tc>
          <w:tcPr>
            <w:tcW w:w="1701" w:type="dxa"/>
            <w:shd w:val="clear" w:color="auto" w:fill="D9D9D9" w:themeFill="background1" w:themeFillShade="D9"/>
          </w:tcPr>
          <w:p w14:paraId="0C0B9C41" w14:textId="77777777" w:rsidR="00643514" w:rsidRDefault="00643514" w:rsidP="00643514">
            <w:pPr>
              <w:widowControl w:val="0"/>
              <w:autoSpaceDE w:val="0"/>
              <w:autoSpaceDN w:val="0"/>
              <w:adjustRightInd w:val="0"/>
              <w:spacing w:after="80"/>
              <w:contextualSpacing/>
              <w:rPr>
                <w:b/>
                <w:lang w:val="en-US"/>
              </w:rPr>
            </w:pPr>
            <w:r>
              <w:rPr>
                <w:b/>
                <w:lang w:val="en-US"/>
              </w:rPr>
              <w:t>B Lights y/n</w:t>
            </w:r>
          </w:p>
          <w:p w14:paraId="37ED8534" w14:textId="3B66A68B" w:rsidR="00643514" w:rsidRPr="00643514" w:rsidRDefault="00643514" w:rsidP="00643514">
            <w:pPr>
              <w:widowControl w:val="0"/>
              <w:autoSpaceDE w:val="0"/>
              <w:autoSpaceDN w:val="0"/>
              <w:adjustRightInd w:val="0"/>
              <w:spacing w:after="80"/>
              <w:contextualSpacing/>
              <w:rPr>
                <w:b/>
                <w:lang w:val="en-US"/>
              </w:rPr>
            </w:pPr>
            <w:r>
              <w:rPr>
                <w:b/>
                <w:lang w:val="en-US"/>
              </w:rPr>
              <w:t xml:space="preserve">Incident ref </w:t>
            </w:r>
          </w:p>
        </w:tc>
      </w:tr>
      <w:tr w:rsidR="00643514" w:rsidRPr="00F64F2E" w14:paraId="7FDA437C" w14:textId="2E1BDFA1" w:rsidTr="00A935A0">
        <w:tc>
          <w:tcPr>
            <w:tcW w:w="892" w:type="dxa"/>
          </w:tcPr>
          <w:p w14:paraId="64B62AD4" w14:textId="600CD343" w:rsidR="00643514" w:rsidRDefault="00E47F6B" w:rsidP="0041085C">
            <w:pPr>
              <w:rPr>
                <w:b/>
                <w:lang w:val="en-US"/>
              </w:rPr>
            </w:pPr>
            <w:r>
              <w:rPr>
                <w:b/>
                <w:lang w:val="en-US"/>
              </w:rPr>
              <w:t>24.1</w:t>
            </w:r>
          </w:p>
        </w:tc>
        <w:tc>
          <w:tcPr>
            <w:tcW w:w="956" w:type="dxa"/>
          </w:tcPr>
          <w:p w14:paraId="3B95E0B5" w14:textId="7966F7B8" w:rsidR="00643514" w:rsidRPr="007A2D37" w:rsidRDefault="006113B9" w:rsidP="0041085C">
            <w:pPr>
              <w:rPr>
                <w:rFonts w:cstheme="minorHAnsi"/>
                <w:bCs/>
                <w:sz w:val="24"/>
                <w:szCs w:val="24"/>
                <w:lang w:val="en-US"/>
              </w:rPr>
            </w:pPr>
            <w:r>
              <w:rPr>
                <w:rFonts w:cstheme="minorHAnsi"/>
                <w:bCs/>
                <w:sz w:val="24"/>
                <w:szCs w:val="24"/>
                <w:lang w:val="en-US"/>
              </w:rPr>
              <w:t xml:space="preserve">RTA </w:t>
            </w:r>
          </w:p>
        </w:tc>
        <w:tc>
          <w:tcPr>
            <w:tcW w:w="6121" w:type="dxa"/>
          </w:tcPr>
          <w:p w14:paraId="63414CA7" w14:textId="57261F16" w:rsidR="00643514" w:rsidRPr="007A2D37" w:rsidRDefault="00E47F6B" w:rsidP="0041085C">
            <w:pPr>
              <w:rPr>
                <w:rFonts w:cstheme="minorHAnsi"/>
                <w:bCs/>
                <w:sz w:val="24"/>
                <w:szCs w:val="24"/>
                <w:lang w:val="en-US"/>
              </w:rPr>
            </w:pPr>
            <w:r>
              <w:rPr>
                <w:rFonts w:cstheme="minorHAnsi"/>
                <w:bCs/>
                <w:sz w:val="24"/>
                <w:szCs w:val="24"/>
                <w:lang w:val="en-US"/>
              </w:rPr>
              <w:t xml:space="preserve">A556 </w:t>
            </w:r>
            <w:r w:rsidR="005D34A7">
              <w:rPr>
                <w:rFonts w:cstheme="minorHAnsi"/>
                <w:bCs/>
                <w:sz w:val="24"/>
                <w:szCs w:val="24"/>
                <w:lang w:val="en-US"/>
              </w:rPr>
              <w:t>/ Smoker r</w:t>
            </w:r>
            <w:r>
              <w:rPr>
                <w:rFonts w:cstheme="minorHAnsi"/>
                <w:bCs/>
                <w:sz w:val="24"/>
                <w:szCs w:val="24"/>
                <w:lang w:val="en-US"/>
              </w:rPr>
              <w:t xml:space="preserve">– 2 lorries collided at low speed </w:t>
            </w:r>
          </w:p>
        </w:tc>
        <w:tc>
          <w:tcPr>
            <w:tcW w:w="1701" w:type="dxa"/>
          </w:tcPr>
          <w:p w14:paraId="7E5EDEC1" w14:textId="5128819F" w:rsidR="00643514" w:rsidRPr="00F64F2E" w:rsidRDefault="006113B9" w:rsidP="0041085C">
            <w:pPr>
              <w:rPr>
                <w:bCs/>
                <w:lang w:val="en-US"/>
              </w:rPr>
            </w:pPr>
            <w:r>
              <w:rPr>
                <w:bCs/>
                <w:lang w:val="en-US"/>
              </w:rPr>
              <w:t>Yes</w:t>
            </w:r>
          </w:p>
        </w:tc>
      </w:tr>
    </w:tbl>
    <w:p w14:paraId="0FAF8F0C" w14:textId="77777777" w:rsidR="00092891" w:rsidRDefault="00092891" w:rsidP="001D393E">
      <w:pPr>
        <w:rPr>
          <w:b/>
          <w:sz w:val="28"/>
          <w:szCs w:val="28"/>
          <w:u w:val="single"/>
          <w:lang w:val="en-US"/>
        </w:rPr>
      </w:pPr>
    </w:p>
    <w:p w14:paraId="64FC2FEA" w14:textId="6B434B60" w:rsidR="00D74637" w:rsidRPr="00D74637" w:rsidRDefault="00A4427A" w:rsidP="001D393E">
      <w:pPr>
        <w:rPr>
          <w:b/>
          <w:sz w:val="28"/>
          <w:szCs w:val="28"/>
          <w:u w:val="single"/>
          <w:lang w:val="en-US"/>
        </w:rPr>
      </w:pPr>
      <w:r>
        <w:rPr>
          <w:b/>
          <w:sz w:val="28"/>
          <w:szCs w:val="28"/>
          <w:u w:val="single"/>
          <w:lang w:val="en-US"/>
        </w:rPr>
        <w:t>6</w:t>
      </w:r>
      <w:r w:rsidR="00D74637" w:rsidRPr="00D74637">
        <w:rPr>
          <w:b/>
          <w:sz w:val="28"/>
          <w:szCs w:val="28"/>
          <w:u w:val="single"/>
          <w:lang w:val="en-US"/>
        </w:rPr>
        <w:t xml:space="preserve"> Financial Payments </w:t>
      </w:r>
    </w:p>
    <w:p w14:paraId="3325F93B" w14:textId="6A67C79B" w:rsidR="001D393E" w:rsidRPr="00B0066A" w:rsidRDefault="00A4427A" w:rsidP="001D393E">
      <w:pPr>
        <w:rPr>
          <w:b/>
          <w:sz w:val="24"/>
          <w:szCs w:val="24"/>
          <w:lang w:val="en-US"/>
        </w:rPr>
      </w:pPr>
      <w:bookmarkStart w:id="5" w:name="_Hlk44661308"/>
      <w:r>
        <w:rPr>
          <w:b/>
          <w:sz w:val="24"/>
          <w:szCs w:val="24"/>
          <w:lang w:val="en-US"/>
        </w:rPr>
        <w:t>6</w:t>
      </w:r>
      <w:r w:rsidR="00D74637">
        <w:rPr>
          <w:b/>
          <w:sz w:val="24"/>
          <w:szCs w:val="24"/>
          <w:lang w:val="en-US"/>
        </w:rPr>
        <w:t xml:space="preserve">.1 to approve payments and balances </w:t>
      </w:r>
    </w:p>
    <w:tbl>
      <w:tblPr>
        <w:tblStyle w:val="TableGrid"/>
        <w:tblW w:w="0" w:type="auto"/>
        <w:tblLook w:val="04A0" w:firstRow="1" w:lastRow="0" w:firstColumn="1" w:lastColumn="0" w:noHBand="0" w:noVBand="1"/>
      </w:tblPr>
      <w:tblGrid>
        <w:gridCol w:w="988"/>
        <w:gridCol w:w="7371"/>
        <w:gridCol w:w="1417"/>
      </w:tblGrid>
      <w:tr w:rsidR="001D393E" w:rsidRPr="004B075B" w14:paraId="6F4EBFB8" w14:textId="77777777" w:rsidTr="00643514">
        <w:tc>
          <w:tcPr>
            <w:tcW w:w="835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D71CC2" w14:textId="77777777" w:rsidR="001D393E" w:rsidRPr="004C3E34" w:rsidRDefault="001D393E" w:rsidP="00100EAD">
            <w:pPr>
              <w:rPr>
                <w:rFonts w:cstheme="minorHAnsi"/>
                <w:b/>
              </w:rPr>
            </w:pPr>
            <w:r w:rsidRPr="004C3E34">
              <w:rPr>
                <w:rFonts w:cstheme="minorHAnsi"/>
                <w:b/>
              </w:rPr>
              <w:t xml:space="preserve">COMMUNITY ACCOUNT  </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21770D87" w14:textId="29F2E0FD" w:rsidR="001D393E" w:rsidRPr="004C3E34" w:rsidRDefault="001D393E" w:rsidP="00100EAD">
            <w:pPr>
              <w:spacing w:after="160" w:line="259" w:lineRule="auto"/>
              <w:jc w:val="right"/>
              <w:rPr>
                <w:rFonts w:cstheme="minorHAnsi"/>
              </w:rPr>
            </w:pPr>
          </w:p>
        </w:tc>
      </w:tr>
      <w:tr w:rsidR="001D393E" w:rsidRPr="004B075B" w14:paraId="6D817A8F" w14:textId="77777777" w:rsidTr="00643514">
        <w:tc>
          <w:tcPr>
            <w:tcW w:w="8359" w:type="dxa"/>
            <w:gridSpan w:val="2"/>
            <w:tcBorders>
              <w:top w:val="single" w:sz="4" w:space="0" w:color="auto"/>
              <w:left w:val="single" w:sz="4" w:space="0" w:color="auto"/>
              <w:bottom w:val="single" w:sz="4" w:space="0" w:color="auto"/>
              <w:right w:val="single" w:sz="4" w:space="0" w:color="auto"/>
            </w:tcBorders>
            <w:shd w:val="clear" w:color="auto" w:fill="FFFFFF"/>
          </w:tcPr>
          <w:p w14:paraId="3B1DE137" w14:textId="57B55753" w:rsidR="001D393E" w:rsidRPr="004C3E34" w:rsidRDefault="000C0630" w:rsidP="00100EAD">
            <w:pPr>
              <w:rPr>
                <w:rFonts w:cstheme="minorHAnsi"/>
                <w:b/>
              </w:rPr>
            </w:pPr>
            <w:r>
              <w:rPr>
                <w:rFonts w:cstheme="minorHAnsi"/>
                <w:b/>
              </w:rPr>
              <w:t xml:space="preserve">Balance </w:t>
            </w:r>
            <w:proofErr w:type="spellStart"/>
            <w:r>
              <w:rPr>
                <w:rFonts w:cstheme="minorHAnsi"/>
                <w:b/>
              </w:rPr>
              <w:t>Bfwd</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55E010" w14:textId="1916586A" w:rsidR="001D393E" w:rsidRPr="004C3E34" w:rsidRDefault="00524E3D" w:rsidP="00100EAD">
            <w:pPr>
              <w:jc w:val="right"/>
              <w:rPr>
                <w:rFonts w:cstheme="minorHAnsi"/>
                <w:bCs/>
              </w:rPr>
            </w:pPr>
            <w:r>
              <w:rPr>
                <w:rFonts w:cstheme="minorHAnsi"/>
                <w:bCs/>
              </w:rPr>
              <w:t>27,735.62</w:t>
            </w:r>
          </w:p>
        </w:tc>
      </w:tr>
      <w:tr w:rsidR="007F0C4E" w:rsidRPr="004B075B" w14:paraId="5B5468DF" w14:textId="77777777" w:rsidTr="00643514">
        <w:tc>
          <w:tcPr>
            <w:tcW w:w="8359" w:type="dxa"/>
            <w:gridSpan w:val="2"/>
            <w:tcBorders>
              <w:top w:val="single" w:sz="4" w:space="0" w:color="auto"/>
              <w:left w:val="single" w:sz="4" w:space="0" w:color="auto"/>
              <w:bottom w:val="single" w:sz="4" w:space="0" w:color="auto"/>
              <w:right w:val="single" w:sz="4" w:space="0" w:color="auto"/>
            </w:tcBorders>
            <w:shd w:val="clear" w:color="auto" w:fill="FFFFFF"/>
          </w:tcPr>
          <w:p w14:paraId="434D7D1F" w14:textId="46B17601" w:rsidR="007F0C4E" w:rsidRDefault="007F0C4E" w:rsidP="00100EAD">
            <w:pPr>
              <w:rPr>
                <w:rFonts w:cstheme="minorHAnsi"/>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EC5F4FE" w14:textId="294F3EC5" w:rsidR="007F0C4E" w:rsidRPr="004C3E34" w:rsidRDefault="007F0C4E" w:rsidP="00100EAD">
            <w:pPr>
              <w:jc w:val="right"/>
              <w:rPr>
                <w:rFonts w:cstheme="minorHAnsi"/>
                <w:bCs/>
              </w:rPr>
            </w:pPr>
          </w:p>
        </w:tc>
      </w:tr>
      <w:tr w:rsidR="001D393E" w:rsidRPr="004B075B" w14:paraId="5D0712B0" w14:textId="77777777" w:rsidTr="00556499">
        <w:tc>
          <w:tcPr>
            <w:tcW w:w="83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951717" w14:textId="77777777" w:rsidR="001D393E" w:rsidRPr="004C3E34" w:rsidRDefault="001D393E" w:rsidP="00100EAD">
            <w:pPr>
              <w:rPr>
                <w:rFonts w:cstheme="minorHAnsi"/>
                <w:b/>
              </w:rPr>
            </w:pPr>
            <w:r w:rsidRPr="004C3E34">
              <w:rPr>
                <w:rFonts w:cstheme="minorHAnsi"/>
                <w:b/>
              </w:rPr>
              <w:t xml:space="preserve">Available balance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A3ABE9" w14:textId="218D877A" w:rsidR="001D393E" w:rsidRPr="004C3E34" w:rsidRDefault="001D393E" w:rsidP="00100EAD">
            <w:pPr>
              <w:jc w:val="right"/>
              <w:rPr>
                <w:rFonts w:cstheme="minorHAnsi"/>
              </w:rPr>
            </w:pPr>
          </w:p>
        </w:tc>
      </w:tr>
      <w:tr w:rsidR="001D393E" w:rsidRPr="004B075B" w14:paraId="79193DAD" w14:textId="77777777" w:rsidTr="00623863">
        <w:tc>
          <w:tcPr>
            <w:tcW w:w="988" w:type="dxa"/>
            <w:tcBorders>
              <w:top w:val="single" w:sz="4" w:space="0" w:color="auto"/>
              <w:left w:val="single" w:sz="4" w:space="0" w:color="auto"/>
              <w:bottom w:val="single" w:sz="4" w:space="0" w:color="auto"/>
              <w:right w:val="single" w:sz="4" w:space="0" w:color="auto"/>
            </w:tcBorders>
            <w:shd w:val="clear" w:color="auto" w:fill="D9D9D9"/>
            <w:hideMark/>
          </w:tcPr>
          <w:p w14:paraId="7364CC51" w14:textId="77777777" w:rsidR="001D393E" w:rsidRPr="004C3E34" w:rsidRDefault="001D393E" w:rsidP="00100EAD">
            <w:pPr>
              <w:rPr>
                <w:rFonts w:cstheme="minorHAnsi"/>
                <w:b/>
              </w:rPr>
            </w:pPr>
            <w:proofErr w:type="spellStart"/>
            <w:r w:rsidRPr="004C3E34">
              <w:rPr>
                <w:rFonts w:cstheme="minorHAnsi"/>
                <w:b/>
              </w:rPr>
              <w:t>Chq</w:t>
            </w:r>
            <w:proofErr w:type="spellEnd"/>
            <w:r w:rsidRPr="004C3E34">
              <w:rPr>
                <w:rFonts w:cstheme="minorHAnsi"/>
                <w:b/>
              </w:rPr>
              <w:t xml:space="preserve"> Ref</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14:paraId="7CFF2C38" w14:textId="77777777" w:rsidR="001D393E" w:rsidRPr="004C3E34" w:rsidRDefault="001D393E" w:rsidP="00100EAD">
            <w:pPr>
              <w:rPr>
                <w:rFonts w:cstheme="minorHAnsi"/>
                <w:b/>
              </w:rPr>
            </w:pPr>
            <w:r w:rsidRPr="004C3E34">
              <w:rPr>
                <w:rFonts w:cstheme="minorHAnsi"/>
                <w:b/>
              </w:rPr>
              <w:t>Payee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45056A7" w14:textId="6DD74C7B" w:rsidR="001D393E" w:rsidRPr="004C3E34" w:rsidRDefault="001D393E" w:rsidP="00100EAD">
            <w:pPr>
              <w:spacing w:after="160" w:line="259" w:lineRule="auto"/>
              <w:jc w:val="right"/>
              <w:rPr>
                <w:rFonts w:cstheme="minorHAnsi"/>
              </w:rPr>
            </w:pPr>
          </w:p>
        </w:tc>
      </w:tr>
      <w:tr w:rsidR="004C3E34" w:rsidRPr="004B075B" w14:paraId="7C475243" w14:textId="77777777" w:rsidTr="00643514">
        <w:tc>
          <w:tcPr>
            <w:tcW w:w="988" w:type="dxa"/>
            <w:tcBorders>
              <w:top w:val="single" w:sz="4" w:space="0" w:color="auto"/>
              <w:left w:val="single" w:sz="4" w:space="0" w:color="auto"/>
              <w:bottom w:val="single" w:sz="4" w:space="0" w:color="auto"/>
              <w:right w:val="single" w:sz="4" w:space="0" w:color="auto"/>
            </w:tcBorders>
          </w:tcPr>
          <w:p w14:paraId="585FFD19" w14:textId="1CED26EC" w:rsidR="004C3E34" w:rsidRPr="004C3E34" w:rsidRDefault="004C3E34" w:rsidP="004C3E34">
            <w:pPr>
              <w:rPr>
                <w:rFonts w:cstheme="minorHAnsi"/>
              </w:rPr>
            </w:pPr>
            <w:bookmarkStart w:id="6" w:name="_Hlk34042062"/>
          </w:p>
        </w:tc>
        <w:tc>
          <w:tcPr>
            <w:tcW w:w="7371" w:type="dxa"/>
            <w:tcBorders>
              <w:top w:val="single" w:sz="4" w:space="0" w:color="auto"/>
              <w:left w:val="single" w:sz="4" w:space="0" w:color="auto"/>
              <w:bottom w:val="single" w:sz="4" w:space="0" w:color="auto"/>
              <w:right w:val="single" w:sz="4" w:space="0" w:color="auto"/>
            </w:tcBorders>
          </w:tcPr>
          <w:p w14:paraId="757D8D9B" w14:textId="1918F7D3" w:rsidR="004C3E34" w:rsidRPr="004C3E34" w:rsidRDefault="004C3E34" w:rsidP="004C3E34">
            <w:pPr>
              <w:rPr>
                <w:rFonts w:cstheme="minorHAnsi"/>
                <w:lang w:val="en-US"/>
              </w:rPr>
            </w:pPr>
            <w:r w:rsidRPr="004C3E34">
              <w:rPr>
                <w:rFonts w:cstheme="minorHAnsi"/>
                <w:lang w:val="en-US"/>
              </w:rPr>
              <w:t xml:space="preserve">D McGifford – clerk salary </w:t>
            </w:r>
          </w:p>
        </w:tc>
        <w:tc>
          <w:tcPr>
            <w:tcW w:w="1417" w:type="dxa"/>
            <w:tcBorders>
              <w:top w:val="single" w:sz="4" w:space="0" w:color="auto"/>
              <w:left w:val="single" w:sz="4" w:space="0" w:color="auto"/>
              <w:bottom w:val="single" w:sz="4" w:space="0" w:color="auto"/>
              <w:right w:val="single" w:sz="4" w:space="0" w:color="auto"/>
            </w:tcBorders>
          </w:tcPr>
          <w:p w14:paraId="6CAE783B" w14:textId="20BFC4AF" w:rsidR="004C3E34" w:rsidRPr="004C3E34" w:rsidRDefault="007A76CB" w:rsidP="00D21446">
            <w:pPr>
              <w:jc w:val="right"/>
              <w:rPr>
                <w:rFonts w:cstheme="minorHAnsi"/>
              </w:rPr>
            </w:pPr>
            <w:r>
              <w:rPr>
                <w:rFonts w:cstheme="minorHAnsi"/>
              </w:rPr>
              <w:t>547.66</w:t>
            </w:r>
          </w:p>
        </w:tc>
      </w:tr>
      <w:tr w:rsidR="004C3E34" w:rsidRPr="004B075B" w14:paraId="2DB9F938" w14:textId="77777777" w:rsidTr="00643514">
        <w:tc>
          <w:tcPr>
            <w:tcW w:w="988" w:type="dxa"/>
            <w:tcBorders>
              <w:top w:val="single" w:sz="4" w:space="0" w:color="auto"/>
              <w:left w:val="single" w:sz="4" w:space="0" w:color="auto"/>
              <w:bottom w:val="single" w:sz="4" w:space="0" w:color="auto"/>
              <w:right w:val="single" w:sz="4" w:space="0" w:color="auto"/>
            </w:tcBorders>
          </w:tcPr>
          <w:p w14:paraId="572BC4A8"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452445A9" w14:textId="1E38A762" w:rsidR="004C3E34" w:rsidRPr="004C3E34" w:rsidRDefault="004C3E34" w:rsidP="004C3E34">
            <w:pPr>
              <w:rPr>
                <w:rFonts w:cstheme="minorHAnsi"/>
              </w:rPr>
            </w:pPr>
            <w:r w:rsidRPr="004C3E34">
              <w:rPr>
                <w:rFonts w:cstheme="minorHAnsi"/>
              </w:rPr>
              <w:t xml:space="preserve">D McGifford Website </w:t>
            </w:r>
          </w:p>
        </w:tc>
        <w:tc>
          <w:tcPr>
            <w:tcW w:w="1417" w:type="dxa"/>
            <w:tcBorders>
              <w:top w:val="single" w:sz="4" w:space="0" w:color="auto"/>
              <w:left w:val="single" w:sz="4" w:space="0" w:color="auto"/>
              <w:bottom w:val="single" w:sz="4" w:space="0" w:color="auto"/>
              <w:right w:val="single" w:sz="4" w:space="0" w:color="auto"/>
            </w:tcBorders>
          </w:tcPr>
          <w:p w14:paraId="1B913C10" w14:textId="5A446BD1" w:rsidR="004C3E34" w:rsidRPr="004C3E34" w:rsidRDefault="000C0630" w:rsidP="00D21446">
            <w:pPr>
              <w:jc w:val="right"/>
              <w:rPr>
                <w:rFonts w:cstheme="minorHAnsi"/>
              </w:rPr>
            </w:pPr>
            <w:r w:rsidRPr="000C0630">
              <w:rPr>
                <w:rFonts w:cstheme="minorHAnsi"/>
              </w:rPr>
              <w:t>48.33</w:t>
            </w:r>
          </w:p>
        </w:tc>
      </w:tr>
      <w:tr w:rsidR="004C3E34" w:rsidRPr="004B075B" w14:paraId="61B90E43" w14:textId="77777777" w:rsidTr="00643514">
        <w:tc>
          <w:tcPr>
            <w:tcW w:w="988" w:type="dxa"/>
            <w:tcBorders>
              <w:top w:val="single" w:sz="4" w:space="0" w:color="auto"/>
              <w:left w:val="single" w:sz="4" w:space="0" w:color="auto"/>
              <w:bottom w:val="single" w:sz="4" w:space="0" w:color="auto"/>
              <w:right w:val="single" w:sz="4" w:space="0" w:color="auto"/>
            </w:tcBorders>
          </w:tcPr>
          <w:p w14:paraId="529AB727"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14713CE5" w14:textId="77C683F9" w:rsidR="004C3E34" w:rsidRPr="00F70861" w:rsidRDefault="004C3E34" w:rsidP="004C3E34">
            <w:pPr>
              <w:rPr>
                <w:rFonts w:cstheme="minorHAnsi"/>
                <w:lang w:val="en-US"/>
              </w:rPr>
            </w:pPr>
            <w:r w:rsidRPr="00F70861">
              <w:rPr>
                <w:rFonts w:cstheme="minorHAnsi"/>
                <w:lang w:val="en-US"/>
              </w:rPr>
              <w:t xml:space="preserve">D McGifford Expenses </w:t>
            </w:r>
          </w:p>
        </w:tc>
        <w:tc>
          <w:tcPr>
            <w:tcW w:w="1417" w:type="dxa"/>
            <w:tcBorders>
              <w:top w:val="single" w:sz="4" w:space="0" w:color="auto"/>
              <w:left w:val="single" w:sz="4" w:space="0" w:color="auto"/>
              <w:bottom w:val="single" w:sz="4" w:space="0" w:color="auto"/>
              <w:right w:val="single" w:sz="4" w:space="0" w:color="auto"/>
            </w:tcBorders>
          </w:tcPr>
          <w:p w14:paraId="5739DBFB" w14:textId="30CF1AC7" w:rsidR="004C3E34" w:rsidRPr="004C3E34" w:rsidRDefault="00926E8C" w:rsidP="004C3E34">
            <w:pPr>
              <w:jc w:val="right"/>
              <w:rPr>
                <w:rFonts w:cstheme="minorHAnsi"/>
              </w:rPr>
            </w:pPr>
            <w:r>
              <w:rPr>
                <w:rFonts w:cstheme="minorHAnsi"/>
              </w:rPr>
              <w:t>129.92</w:t>
            </w:r>
          </w:p>
        </w:tc>
      </w:tr>
      <w:bookmarkEnd w:id="6"/>
      <w:tr w:rsidR="004C3E34" w:rsidRPr="004B075B" w14:paraId="06AB2E31" w14:textId="77777777" w:rsidTr="00643514">
        <w:tc>
          <w:tcPr>
            <w:tcW w:w="988" w:type="dxa"/>
            <w:tcBorders>
              <w:top w:val="single" w:sz="4" w:space="0" w:color="auto"/>
              <w:left w:val="single" w:sz="4" w:space="0" w:color="auto"/>
              <w:bottom w:val="single" w:sz="4" w:space="0" w:color="auto"/>
              <w:right w:val="single" w:sz="4" w:space="0" w:color="auto"/>
            </w:tcBorders>
          </w:tcPr>
          <w:p w14:paraId="136517A1"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2848358F" w14:textId="2FBB8229" w:rsidR="004C3E34" w:rsidRPr="004C3E34" w:rsidRDefault="004C3E34" w:rsidP="004C3E34">
            <w:pPr>
              <w:rPr>
                <w:rFonts w:cstheme="minorHAnsi"/>
                <w:lang w:val="en-US"/>
              </w:rPr>
            </w:pPr>
            <w:r w:rsidRPr="004C3E34">
              <w:rPr>
                <w:rFonts w:cstheme="minorHAnsi"/>
                <w:lang w:val="en-US"/>
              </w:rPr>
              <w:t xml:space="preserve">HMRC PAYE </w:t>
            </w:r>
          </w:p>
        </w:tc>
        <w:tc>
          <w:tcPr>
            <w:tcW w:w="1417" w:type="dxa"/>
            <w:tcBorders>
              <w:top w:val="single" w:sz="4" w:space="0" w:color="auto"/>
              <w:left w:val="single" w:sz="4" w:space="0" w:color="auto"/>
              <w:bottom w:val="single" w:sz="4" w:space="0" w:color="auto"/>
              <w:right w:val="single" w:sz="4" w:space="0" w:color="auto"/>
            </w:tcBorders>
          </w:tcPr>
          <w:p w14:paraId="753B8005" w14:textId="42FC06EB" w:rsidR="004C3E34" w:rsidRPr="004C3E34" w:rsidRDefault="007A76CB" w:rsidP="004C3E34">
            <w:pPr>
              <w:jc w:val="right"/>
              <w:rPr>
                <w:rFonts w:cstheme="minorHAnsi"/>
              </w:rPr>
            </w:pPr>
            <w:r>
              <w:rPr>
                <w:rFonts w:cstheme="minorHAnsi"/>
              </w:rPr>
              <w:t>431.55</w:t>
            </w:r>
          </w:p>
        </w:tc>
      </w:tr>
      <w:tr w:rsidR="004C3E34" w:rsidRPr="004B075B" w14:paraId="778F0004" w14:textId="77777777" w:rsidTr="00643514">
        <w:tc>
          <w:tcPr>
            <w:tcW w:w="988" w:type="dxa"/>
            <w:tcBorders>
              <w:top w:val="single" w:sz="4" w:space="0" w:color="auto"/>
              <w:left w:val="single" w:sz="4" w:space="0" w:color="auto"/>
              <w:bottom w:val="single" w:sz="4" w:space="0" w:color="auto"/>
              <w:right w:val="single" w:sz="4" w:space="0" w:color="auto"/>
            </w:tcBorders>
          </w:tcPr>
          <w:p w14:paraId="3148B6BB" w14:textId="77777777" w:rsidR="004C3E34" w:rsidRPr="004C3E34" w:rsidRDefault="004C3E34"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4D96F515" w14:textId="41ABF919" w:rsidR="004C3E34" w:rsidRPr="004C3E34" w:rsidRDefault="00524E3D" w:rsidP="004C3E34">
            <w:pPr>
              <w:rPr>
                <w:rFonts w:cstheme="minorHAnsi"/>
                <w:lang w:val="en-US"/>
              </w:rPr>
            </w:pPr>
            <w:proofErr w:type="spellStart"/>
            <w:r>
              <w:rPr>
                <w:rFonts w:cstheme="minorHAnsi"/>
                <w:lang w:val="en-US"/>
              </w:rPr>
              <w:t>Congleton</w:t>
            </w:r>
            <w:proofErr w:type="spellEnd"/>
            <w:r>
              <w:rPr>
                <w:rFonts w:cstheme="minorHAnsi"/>
                <w:lang w:val="en-US"/>
              </w:rPr>
              <w:t xml:space="preserve"> Town Council – Printing of reports agendas and minutes and newsletters </w:t>
            </w:r>
          </w:p>
        </w:tc>
        <w:tc>
          <w:tcPr>
            <w:tcW w:w="1417" w:type="dxa"/>
            <w:tcBorders>
              <w:top w:val="single" w:sz="4" w:space="0" w:color="auto"/>
              <w:left w:val="single" w:sz="4" w:space="0" w:color="auto"/>
              <w:bottom w:val="single" w:sz="4" w:space="0" w:color="auto"/>
              <w:right w:val="single" w:sz="4" w:space="0" w:color="auto"/>
            </w:tcBorders>
          </w:tcPr>
          <w:p w14:paraId="3344F59B" w14:textId="05C2FCB9" w:rsidR="004C3E34" w:rsidRPr="004C3E34" w:rsidRDefault="00524E3D" w:rsidP="004C3E34">
            <w:pPr>
              <w:jc w:val="right"/>
              <w:rPr>
                <w:rFonts w:cstheme="minorHAnsi"/>
              </w:rPr>
            </w:pPr>
            <w:r>
              <w:rPr>
                <w:rFonts w:cstheme="minorHAnsi"/>
              </w:rPr>
              <w:t>100.00</w:t>
            </w:r>
          </w:p>
        </w:tc>
      </w:tr>
      <w:tr w:rsidR="00092EF2" w:rsidRPr="004B075B" w14:paraId="33EEB61E" w14:textId="77777777" w:rsidTr="00643514">
        <w:tc>
          <w:tcPr>
            <w:tcW w:w="988" w:type="dxa"/>
            <w:tcBorders>
              <w:top w:val="single" w:sz="4" w:space="0" w:color="auto"/>
              <w:left w:val="single" w:sz="4" w:space="0" w:color="auto"/>
              <w:bottom w:val="single" w:sz="4" w:space="0" w:color="auto"/>
              <w:right w:val="single" w:sz="4" w:space="0" w:color="auto"/>
            </w:tcBorders>
          </w:tcPr>
          <w:p w14:paraId="22A700E5" w14:textId="77777777" w:rsidR="00092EF2" w:rsidRPr="004C3E34" w:rsidRDefault="00092EF2"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7BDA2183" w14:textId="53791839" w:rsidR="00092EF2" w:rsidRPr="004C3E34" w:rsidRDefault="001621A5" w:rsidP="004C3E34">
            <w:pPr>
              <w:rPr>
                <w:rFonts w:cstheme="minorHAnsi"/>
                <w:lang w:val="en-US"/>
              </w:rPr>
            </w:pPr>
            <w:r>
              <w:rPr>
                <w:rFonts w:cstheme="minorHAnsi"/>
                <w:lang w:val="en-US"/>
              </w:rPr>
              <w:t xml:space="preserve">Plumley methodist Church – Room hire  </w:t>
            </w:r>
          </w:p>
        </w:tc>
        <w:tc>
          <w:tcPr>
            <w:tcW w:w="1417" w:type="dxa"/>
            <w:tcBorders>
              <w:top w:val="single" w:sz="4" w:space="0" w:color="auto"/>
              <w:left w:val="single" w:sz="4" w:space="0" w:color="auto"/>
              <w:bottom w:val="single" w:sz="4" w:space="0" w:color="auto"/>
              <w:right w:val="single" w:sz="4" w:space="0" w:color="auto"/>
            </w:tcBorders>
          </w:tcPr>
          <w:p w14:paraId="7A449400" w14:textId="752E5A6F" w:rsidR="00092EF2" w:rsidRPr="004C3E34" w:rsidRDefault="001621A5" w:rsidP="004C3E34">
            <w:pPr>
              <w:jc w:val="right"/>
              <w:rPr>
                <w:rFonts w:cstheme="minorHAnsi"/>
              </w:rPr>
            </w:pPr>
            <w:r>
              <w:rPr>
                <w:rFonts w:cstheme="minorHAnsi"/>
              </w:rPr>
              <w:t>31.50</w:t>
            </w:r>
          </w:p>
        </w:tc>
      </w:tr>
      <w:tr w:rsidR="00940473" w:rsidRPr="004B075B" w14:paraId="3164B862" w14:textId="77777777" w:rsidTr="00643514">
        <w:tc>
          <w:tcPr>
            <w:tcW w:w="988" w:type="dxa"/>
            <w:tcBorders>
              <w:top w:val="single" w:sz="4" w:space="0" w:color="auto"/>
              <w:left w:val="single" w:sz="4" w:space="0" w:color="auto"/>
              <w:bottom w:val="single" w:sz="4" w:space="0" w:color="auto"/>
              <w:right w:val="single" w:sz="4" w:space="0" w:color="auto"/>
            </w:tcBorders>
          </w:tcPr>
          <w:p w14:paraId="3FCD8CCE" w14:textId="77777777" w:rsidR="00940473" w:rsidRPr="004C3E34" w:rsidRDefault="00940473"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4B9F99B2" w14:textId="0420EC5A" w:rsidR="00940473" w:rsidRDefault="0040362E" w:rsidP="004C3E34">
            <w:pPr>
              <w:rPr>
                <w:rFonts w:cstheme="minorHAnsi"/>
                <w:lang w:val="en-US"/>
              </w:rPr>
            </w:pPr>
            <w:r>
              <w:rPr>
                <w:rFonts w:cstheme="minorHAnsi"/>
                <w:lang w:val="en-US"/>
              </w:rPr>
              <w:t xml:space="preserve">St John The Evangelist Church Toft </w:t>
            </w:r>
          </w:p>
        </w:tc>
        <w:tc>
          <w:tcPr>
            <w:tcW w:w="1417" w:type="dxa"/>
            <w:tcBorders>
              <w:top w:val="single" w:sz="4" w:space="0" w:color="auto"/>
              <w:left w:val="single" w:sz="4" w:space="0" w:color="auto"/>
              <w:bottom w:val="single" w:sz="4" w:space="0" w:color="auto"/>
              <w:right w:val="single" w:sz="4" w:space="0" w:color="auto"/>
            </w:tcBorders>
          </w:tcPr>
          <w:p w14:paraId="44D819DB" w14:textId="1EDB3881" w:rsidR="00940473" w:rsidRDefault="0040362E" w:rsidP="004C3E34">
            <w:pPr>
              <w:jc w:val="right"/>
              <w:rPr>
                <w:rFonts w:cstheme="minorHAnsi"/>
              </w:rPr>
            </w:pPr>
            <w:r>
              <w:rPr>
                <w:rFonts w:cstheme="minorHAnsi"/>
              </w:rPr>
              <w:t>350.00</w:t>
            </w:r>
          </w:p>
        </w:tc>
      </w:tr>
      <w:tr w:rsidR="00940473" w:rsidRPr="004B075B" w14:paraId="06AC1022" w14:textId="77777777" w:rsidTr="00643514">
        <w:tc>
          <w:tcPr>
            <w:tcW w:w="988" w:type="dxa"/>
            <w:tcBorders>
              <w:top w:val="single" w:sz="4" w:space="0" w:color="auto"/>
              <w:left w:val="single" w:sz="4" w:space="0" w:color="auto"/>
              <w:bottom w:val="single" w:sz="4" w:space="0" w:color="auto"/>
              <w:right w:val="single" w:sz="4" w:space="0" w:color="auto"/>
            </w:tcBorders>
          </w:tcPr>
          <w:p w14:paraId="4ADA6708" w14:textId="77777777" w:rsidR="00940473" w:rsidRPr="004C3E34" w:rsidRDefault="00940473"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37AF88AE" w14:textId="3EF1EFDE" w:rsidR="00940473" w:rsidRDefault="0040362E" w:rsidP="004C3E34">
            <w:pPr>
              <w:rPr>
                <w:rFonts w:cstheme="minorHAnsi"/>
                <w:lang w:val="en-US"/>
              </w:rPr>
            </w:pPr>
            <w:r>
              <w:rPr>
                <w:rFonts w:cstheme="minorHAnsi"/>
                <w:lang w:val="en-US"/>
              </w:rPr>
              <w:t xml:space="preserve">St </w:t>
            </w:r>
            <w:proofErr w:type="spellStart"/>
            <w:r>
              <w:rPr>
                <w:rFonts w:cstheme="minorHAnsi"/>
                <w:lang w:val="en-US"/>
              </w:rPr>
              <w:t>Oswalds</w:t>
            </w:r>
            <w:proofErr w:type="spellEnd"/>
            <w:r>
              <w:rPr>
                <w:rFonts w:cstheme="minorHAnsi"/>
                <w:lang w:val="en-US"/>
              </w:rPr>
              <w:t xml:space="preserve"> request </w:t>
            </w:r>
          </w:p>
        </w:tc>
        <w:tc>
          <w:tcPr>
            <w:tcW w:w="1417" w:type="dxa"/>
            <w:tcBorders>
              <w:top w:val="single" w:sz="4" w:space="0" w:color="auto"/>
              <w:left w:val="single" w:sz="4" w:space="0" w:color="auto"/>
              <w:bottom w:val="single" w:sz="4" w:space="0" w:color="auto"/>
              <w:right w:val="single" w:sz="4" w:space="0" w:color="auto"/>
            </w:tcBorders>
          </w:tcPr>
          <w:p w14:paraId="641B4ED4" w14:textId="628BED97" w:rsidR="00940473" w:rsidRDefault="0040362E" w:rsidP="004C3E34">
            <w:pPr>
              <w:jc w:val="right"/>
              <w:rPr>
                <w:rFonts w:cstheme="minorHAnsi"/>
              </w:rPr>
            </w:pPr>
            <w:r>
              <w:rPr>
                <w:rFonts w:cstheme="minorHAnsi"/>
              </w:rPr>
              <w:t>-</w:t>
            </w:r>
          </w:p>
        </w:tc>
      </w:tr>
      <w:tr w:rsidR="00D1785D" w:rsidRPr="004B075B" w14:paraId="75BF99B6" w14:textId="77777777" w:rsidTr="00643514">
        <w:tc>
          <w:tcPr>
            <w:tcW w:w="988" w:type="dxa"/>
            <w:tcBorders>
              <w:top w:val="single" w:sz="4" w:space="0" w:color="auto"/>
              <w:left w:val="single" w:sz="4" w:space="0" w:color="auto"/>
              <w:bottom w:val="single" w:sz="4" w:space="0" w:color="auto"/>
              <w:right w:val="single" w:sz="4" w:space="0" w:color="auto"/>
            </w:tcBorders>
          </w:tcPr>
          <w:p w14:paraId="111E2502" w14:textId="77777777" w:rsidR="00D1785D" w:rsidRPr="004C3E34" w:rsidRDefault="00D1785D" w:rsidP="004C3E34">
            <w:pPr>
              <w:rPr>
                <w:rFonts w:cstheme="minorHAnsi"/>
              </w:rPr>
            </w:pPr>
          </w:p>
        </w:tc>
        <w:tc>
          <w:tcPr>
            <w:tcW w:w="7371" w:type="dxa"/>
            <w:tcBorders>
              <w:top w:val="single" w:sz="4" w:space="0" w:color="auto"/>
              <w:left w:val="single" w:sz="4" w:space="0" w:color="auto"/>
              <w:bottom w:val="single" w:sz="4" w:space="0" w:color="auto"/>
              <w:right w:val="single" w:sz="4" w:space="0" w:color="auto"/>
            </w:tcBorders>
          </w:tcPr>
          <w:p w14:paraId="4C7E6849" w14:textId="6AAB1E1A" w:rsidR="00D1785D" w:rsidRDefault="00D1785D" w:rsidP="004C3E34">
            <w:pPr>
              <w:rPr>
                <w:rFonts w:cstheme="minorHAnsi"/>
                <w:lang w:val="en-US"/>
              </w:rPr>
            </w:pPr>
          </w:p>
        </w:tc>
        <w:tc>
          <w:tcPr>
            <w:tcW w:w="1417" w:type="dxa"/>
            <w:tcBorders>
              <w:top w:val="single" w:sz="4" w:space="0" w:color="auto"/>
              <w:left w:val="single" w:sz="4" w:space="0" w:color="auto"/>
              <w:bottom w:val="single" w:sz="4" w:space="0" w:color="auto"/>
              <w:right w:val="single" w:sz="4" w:space="0" w:color="auto"/>
            </w:tcBorders>
          </w:tcPr>
          <w:p w14:paraId="287398F4" w14:textId="15F171E5" w:rsidR="00D1785D" w:rsidRDefault="00D1785D" w:rsidP="004C3E34">
            <w:pPr>
              <w:jc w:val="right"/>
              <w:rPr>
                <w:rFonts w:cstheme="minorHAnsi"/>
              </w:rPr>
            </w:pPr>
          </w:p>
        </w:tc>
      </w:tr>
      <w:tr w:rsidR="004C3E34" w:rsidRPr="004B075B" w14:paraId="4DC9AC29" w14:textId="77777777" w:rsidTr="00643514">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17B057" w14:textId="77777777" w:rsidR="004C3E34" w:rsidRPr="00AC03D9" w:rsidRDefault="004C3E34" w:rsidP="004C3E34">
            <w:pPr>
              <w:rPr>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D4EFB1" w14:textId="68BAF332" w:rsidR="004C3E34" w:rsidRPr="00AC03D9" w:rsidRDefault="00AC03D9" w:rsidP="004C3E34">
            <w:pPr>
              <w:rPr>
                <w:b/>
                <w:bCs/>
              </w:rPr>
            </w:pPr>
            <w:r w:rsidRPr="00AC03D9">
              <w:rPr>
                <w:b/>
                <w:bCs/>
              </w:rPr>
              <w:t xml:space="preserve">Total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FC3D55" w14:textId="23416FA9" w:rsidR="004C3E34" w:rsidRPr="00F572B8" w:rsidRDefault="0040362E" w:rsidP="004C3E34">
            <w:pPr>
              <w:jc w:val="right"/>
            </w:pPr>
            <w:r>
              <w:t>1638.96</w:t>
            </w:r>
          </w:p>
        </w:tc>
      </w:tr>
      <w:tr w:rsidR="004C3E34" w:rsidRPr="004B075B" w14:paraId="1F31489C" w14:textId="77777777" w:rsidTr="00643514">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DE8945" w14:textId="73ACAAC9" w:rsidR="004C3E34" w:rsidRPr="00B0066A" w:rsidRDefault="004C3E34" w:rsidP="004C3E34">
            <w:pPr>
              <w:rPr>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44F6E2" w14:textId="77777777" w:rsidR="004C3E34" w:rsidRPr="00F572B8" w:rsidRDefault="004C3E34" w:rsidP="004C3E34">
            <w:pPr>
              <w:rPr>
                <w:b/>
              </w:rPr>
            </w:pPr>
            <w:r w:rsidRPr="00F572B8">
              <w:rPr>
                <w:b/>
              </w:rPr>
              <w:t xml:space="preserve">Balance carried forward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BFF546" w14:textId="1DB73485" w:rsidR="004C3E34" w:rsidRPr="00F572B8" w:rsidRDefault="0040362E" w:rsidP="004C3E34">
            <w:pPr>
              <w:jc w:val="right"/>
              <w:rPr>
                <w:b/>
              </w:rPr>
            </w:pPr>
            <w:r>
              <w:rPr>
                <w:b/>
              </w:rPr>
              <w:t>26,096.66</w:t>
            </w:r>
          </w:p>
        </w:tc>
      </w:tr>
      <w:bookmarkEnd w:id="5"/>
    </w:tbl>
    <w:p w14:paraId="24EE6B2E" w14:textId="77777777" w:rsidR="003610B2" w:rsidRDefault="003610B2" w:rsidP="001D393E">
      <w:pPr>
        <w:rPr>
          <w:b/>
          <w:sz w:val="24"/>
          <w:szCs w:val="24"/>
          <w:u w:val="single"/>
        </w:rPr>
      </w:pPr>
    </w:p>
    <w:p w14:paraId="6EBC58E6" w14:textId="6BD690E3" w:rsidR="001D393E" w:rsidRPr="00DA3AFF" w:rsidRDefault="00A4427A" w:rsidP="001D393E">
      <w:pPr>
        <w:rPr>
          <w:b/>
          <w:sz w:val="24"/>
          <w:szCs w:val="24"/>
          <w:u w:val="single"/>
        </w:rPr>
      </w:pPr>
      <w:r>
        <w:rPr>
          <w:b/>
          <w:sz w:val="24"/>
          <w:szCs w:val="24"/>
          <w:u w:val="single"/>
        </w:rPr>
        <w:t>6</w:t>
      </w:r>
      <w:r w:rsidR="00643514">
        <w:rPr>
          <w:b/>
          <w:sz w:val="24"/>
          <w:szCs w:val="24"/>
          <w:u w:val="single"/>
        </w:rPr>
        <w:t>.2</w:t>
      </w:r>
      <w:r w:rsidR="001D393E">
        <w:rPr>
          <w:b/>
          <w:sz w:val="24"/>
          <w:szCs w:val="24"/>
          <w:u w:val="single"/>
        </w:rPr>
        <w:t xml:space="preserve"> </w:t>
      </w:r>
      <w:r w:rsidR="001D393E" w:rsidRPr="00DA3AFF">
        <w:rPr>
          <w:b/>
          <w:sz w:val="24"/>
          <w:szCs w:val="24"/>
          <w:u w:val="single"/>
        </w:rPr>
        <w:t xml:space="preserve">Business Account –Council </w:t>
      </w:r>
      <w:r w:rsidR="001D393E">
        <w:rPr>
          <w:b/>
          <w:sz w:val="24"/>
          <w:szCs w:val="24"/>
          <w:u w:val="single"/>
        </w:rPr>
        <w:t xml:space="preserve">Earmarked </w:t>
      </w:r>
      <w:r w:rsidR="001D393E" w:rsidRPr="00DA3AFF">
        <w:rPr>
          <w:b/>
          <w:sz w:val="24"/>
          <w:szCs w:val="24"/>
          <w:u w:val="single"/>
        </w:rPr>
        <w:t xml:space="preserve">Reserves </w:t>
      </w:r>
    </w:p>
    <w:tbl>
      <w:tblPr>
        <w:tblStyle w:val="TableGrid"/>
        <w:tblW w:w="8359" w:type="dxa"/>
        <w:tblLook w:val="04A0" w:firstRow="1" w:lastRow="0" w:firstColumn="1" w:lastColumn="0" w:noHBand="0" w:noVBand="1"/>
      </w:tblPr>
      <w:tblGrid>
        <w:gridCol w:w="6941"/>
        <w:gridCol w:w="1418"/>
      </w:tblGrid>
      <w:tr w:rsidR="00092891" w:rsidRPr="00DA3AFF" w14:paraId="6349994E" w14:textId="43428061" w:rsidTr="00092891">
        <w:tc>
          <w:tcPr>
            <w:tcW w:w="6941" w:type="dxa"/>
            <w:tcBorders>
              <w:top w:val="single" w:sz="4" w:space="0" w:color="auto"/>
              <w:left w:val="single" w:sz="4" w:space="0" w:color="auto"/>
              <w:bottom w:val="single" w:sz="4" w:space="0" w:color="auto"/>
              <w:right w:val="single" w:sz="4" w:space="0" w:color="auto"/>
            </w:tcBorders>
            <w:shd w:val="clear" w:color="auto" w:fill="BFBFBF"/>
            <w:hideMark/>
          </w:tcPr>
          <w:p w14:paraId="4AAB6292" w14:textId="77777777" w:rsidR="00092891" w:rsidRPr="00DA3AFF" w:rsidRDefault="00092891" w:rsidP="00100EAD">
            <w:pPr>
              <w:rPr>
                <w:sz w:val="24"/>
                <w:szCs w:val="24"/>
              </w:rPr>
            </w:pPr>
            <w:r>
              <w:rPr>
                <w:sz w:val="24"/>
                <w:szCs w:val="24"/>
              </w:rPr>
              <w:t xml:space="preserve">Historic Reserves </w:t>
            </w:r>
            <w:r w:rsidRPr="00DA3AFF">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2BF14DFC" w14:textId="5B10660D" w:rsidR="00092891" w:rsidRPr="00DA3AFF" w:rsidRDefault="00092891" w:rsidP="00100EAD">
            <w:pPr>
              <w:rPr>
                <w:sz w:val="24"/>
                <w:szCs w:val="24"/>
              </w:rPr>
            </w:pPr>
            <w:r w:rsidRPr="00DA3AFF">
              <w:rPr>
                <w:sz w:val="24"/>
                <w:szCs w:val="24"/>
              </w:rPr>
              <w:t>£</w:t>
            </w:r>
            <w:r>
              <w:rPr>
                <w:sz w:val="24"/>
                <w:szCs w:val="24"/>
              </w:rPr>
              <w:t xml:space="preserve"> </w:t>
            </w:r>
            <w:r w:rsidRPr="00DA3AFF">
              <w:rPr>
                <w:sz w:val="24"/>
                <w:szCs w:val="24"/>
              </w:rPr>
              <w:t xml:space="preserve"> </w:t>
            </w:r>
          </w:p>
        </w:tc>
      </w:tr>
      <w:tr w:rsidR="00092891" w:rsidRPr="00DA3AFF" w14:paraId="5C53BB71" w14:textId="6DB01952" w:rsidTr="00092891">
        <w:tc>
          <w:tcPr>
            <w:tcW w:w="6941" w:type="dxa"/>
            <w:tcBorders>
              <w:top w:val="single" w:sz="4" w:space="0" w:color="auto"/>
              <w:left w:val="single" w:sz="4" w:space="0" w:color="auto"/>
              <w:bottom w:val="single" w:sz="4" w:space="0" w:color="auto"/>
              <w:right w:val="single" w:sz="4" w:space="0" w:color="auto"/>
            </w:tcBorders>
          </w:tcPr>
          <w:p w14:paraId="198B4098" w14:textId="4EBA45B1" w:rsidR="00092891" w:rsidRPr="00DA3AFF" w:rsidRDefault="00092891" w:rsidP="00100EAD">
            <w:pPr>
              <w:rPr>
                <w:sz w:val="24"/>
                <w:szCs w:val="24"/>
              </w:rPr>
            </w:pPr>
            <w:r>
              <w:rPr>
                <w:sz w:val="24"/>
                <w:szCs w:val="24"/>
              </w:rPr>
              <w:t>Average speed camera capital reserve</w:t>
            </w:r>
          </w:p>
        </w:tc>
        <w:tc>
          <w:tcPr>
            <w:tcW w:w="1418" w:type="dxa"/>
            <w:tcBorders>
              <w:top w:val="single" w:sz="4" w:space="0" w:color="auto"/>
              <w:left w:val="single" w:sz="4" w:space="0" w:color="auto"/>
              <w:bottom w:val="single" w:sz="4" w:space="0" w:color="auto"/>
              <w:right w:val="single" w:sz="4" w:space="0" w:color="auto"/>
            </w:tcBorders>
          </w:tcPr>
          <w:p w14:paraId="0E39D958" w14:textId="3575057E" w:rsidR="00092891" w:rsidRPr="00F646A7" w:rsidRDefault="00092891" w:rsidP="00100EAD">
            <w:pPr>
              <w:jc w:val="right"/>
            </w:pPr>
            <w:r>
              <w:t>4689.98</w:t>
            </w:r>
          </w:p>
        </w:tc>
      </w:tr>
      <w:tr w:rsidR="00092891" w:rsidRPr="00DA3AFF" w14:paraId="0D19CC44" w14:textId="19A5503F" w:rsidTr="00092891">
        <w:tc>
          <w:tcPr>
            <w:tcW w:w="6941" w:type="dxa"/>
            <w:tcBorders>
              <w:top w:val="single" w:sz="4" w:space="0" w:color="auto"/>
              <w:left w:val="single" w:sz="4" w:space="0" w:color="auto"/>
              <w:bottom w:val="single" w:sz="4" w:space="0" w:color="auto"/>
              <w:right w:val="single" w:sz="4" w:space="0" w:color="auto"/>
            </w:tcBorders>
          </w:tcPr>
          <w:p w14:paraId="370D6859" w14:textId="77777777" w:rsidR="00092891" w:rsidRDefault="00092891" w:rsidP="00100EAD">
            <w:pPr>
              <w:rPr>
                <w:sz w:val="24"/>
                <w:szCs w:val="24"/>
              </w:rPr>
            </w:pPr>
            <w:r>
              <w:rPr>
                <w:sz w:val="24"/>
                <w:szCs w:val="24"/>
              </w:rPr>
              <w:t>Interest received</w:t>
            </w:r>
          </w:p>
        </w:tc>
        <w:tc>
          <w:tcPr>
            <w:tcW w:w="1418" w:type="dxa"/>
            <w:tcBorders>
              <w:top w:val="single" w:sz="4" w:space="0" w:color="auto"/>
              <w:left w:val="single" w:sz="4" w:space="0" w:color="auto"/>
              <w:bottom w:val="single" w:sz="4" w:space="0" w:color="auto"/>
              <w:right w:val="single" w:sz="4" w:space="0" w:color="auto"/>
            </w:tcBorders>
          </w:tcPr>
          <w:p w14:paraId="1868F208" w14:textId="5FCB6E74" w:rsidR="00092891" w:rsidRDefault="00092891" w:rsidP="00100EAD">
            <w:pPr>
              <w:jc w:val="right"/>
            </w:pPr>
          </w:p>
        </w:tc>
      </w:tr>
      <w:tr w:rsidR="00092891" w:rsidRPr="00DA3AFF" w14:paraId="65DBA25C" w14:textId="1A6AE4AF" w:rsidTr="00092891">
        <w:tc>
          <w:tcPr>
            <w:tcW w:w="6941" w:type="dxa"/>
            <w:tcBorders>
              <w:top w:val="single" w:sz="4" w:space="0" w:color="auto"/>
              <w:left w:val="single" w:sz="4" w:space="0" w:color="auto"/>
              <w:bottom w:val="single" w:sz="4" w:space="0" w:color="auto"/>
              <w:right w:val="single" w:sz="4" w:space="0" w:color="auto"/>
            </w:tcBorders>
            <w:shd w:val="clear" w:color="auto" w:fill="BFBFBF"/>
            <w:hideMark/>
          </w:tcPr>
          <w:p w14:paraId="31BDF863" w14:textId="77777777" w:rsidR="00092891" w:rsidRPr="00DA3AFF" w:rsidRDefault="00092891" w:rsidP="00100EAD">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5FEEC3D5" w14:textId="1A595439" w:rsidR="00092891" w:rsidRPr="00F646A7" w:rsidRDefault="00092891" w:rsidP="00100EAD">
            <w:pPr>
              <w:jc w:val="right"/>
            </w:pPr>
          </w:p>
        </w:tc>
      </w:tr>
      <w:tr w:rsidR="00092891" w:rsidRPr="00DA3AFF" w14:paraId="561CB952" w14:textId="059BCAA3" w:rsidTr="00092891">
        <w:tc>
          <w:tcPr>
            <w:tcW w:w="6941" w:type="dxa"/>
            <w:tcBorders>
              <w:top w:val="single" w:sz="4" w:space="0" w:color="auto"/>
              <w:left w:val="single" w:sz="4" w:space="0" w:color="auto"/>
              <w:bottom w:val="single" w:sz="4" w:space="0" w:color="auto"/>
              <w:right w:val="single" w:sz="4" w:space="0" w:color="auto"/>
            </w:tcBorders>
            <w:hideMark/>
          </w:tcPr>
          <w:p w14:paraId="35F09769" w14:textId="77777777" w:rsidR="00092891" w:rsidRPr="00DA3AFF" w:rsidRDefault="00092891" w:rsidP="00100EAD">
            <w:pPr>
              <w:rPr>
                <w:b/>
                <w:sz w:val="24"/>
                <w:szCs w:val="24"/>
              </w:rPr>
            </w:pPr>
            <w:r w:rsidRPr="00DA3AFF">
              <w:rPr>
                <w:b/>
                <w:sz w:val="24"/>
                <w:szCs w:val="24"/>
              </w:rPr>
              <w:t>General reserve required –</w:t>
            </w:r>
            <w:r>
              <w:rPr>
                <w:b/>
                <w:sz w:val="24"/>
                <w:szCs w:val="24"/>
              </w:rPr>
              <w:t xml:space="preserve"> 3 months of annual budget </w:t>
            </w:r>
            <w:r w:rsidRPr="00DA3AFF">
              <w:rPr>
                <w:b/>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9ED77E0" w14:textId="34A1A6AB" w:rsidR="00092891" w:rsidRPr="00F646A7" w:rsidRDefault="00092891" w:rsidP="00100EAD">
            <w:pPr>
              <w:jc w:val="right"/>
            </w:pPr>
            <w:r w:rsidRPr="00F646A7">
              <w:t>4,</w:t>
            </w:r>
            <w:r>
              <w:t>500</w:t>
            </w:r>
          </w:p>
        </w:tc>
      </w:tr>
      <w:tr w:rsidR="00092891" w:rsidRPr="00DA3AFF" w14:paraId="42F05661" w14:textId="1C504C8B" w:rsidTr="00092891">
        <w:tc>
          <w:tcPr>
            <w:tcW w:w="6941" w:type="dxa"/>
            <w:tcBorders>
              <w:top w:val="single" w:sz="4" w:space="0" w:color="auto"/>
              <w:left w:val="single" w:sz="4" w:space="0" w:color="auto"/>
              <w:bottom w:val="single" w:sz="4" w:space="0" w:color="auto"/>
              <w:right w:val="single" w:sz="4" w:space="0" w:color="auto"/>
            </w:tcBorders>
            <w:hideMark/>
          </w:tcPr>
          <w:p w14:paraId="26FE5CAD" w14:textId="77777777" w:rsidR="00092891" w:rsidRPr="00DA3AFF" w:rsidRDefault="00092891" w:rsidP="00100EAD">
            <w:pPr>
              <w:rPr>
                <w:b/>
                <w:sz w:val="24"/>
                <w:szCs w:val="24"/>
              </w:rPr>
            </w:pPr>
            <w:r w:rsidRPr="00DA3AFF">
              <w:rPr>
                <w:b/>
                <w:sz w:val="24"/>
                <w:szCs w:val="24"/>
              </w:rPr>
              <w:t xml:space="preserve">Election reserve (figure to be confirmed CEC) </w:t>
            </w:r>
          </w:p>
        </w:tc>
        <w:tc>
          <w:tcPr>
            <w:tcW w:w="1418" w:type="dxa"/>
            <w:tcBorders>
              <w:top w:val="single" w:sz="4" w:space="0" w:color="auto"/>
              <w:left w:val="single" w:sz="4" w:space="0" w:color="auto"/>
              <w:bottom w:val="single" w:sz="4" w:space="0" w:color="auto"/>
              <w:right w:val="single" w:sz="4" w:space="0" w:color="auto"/>
            </w:tcBorders>
            <w:hideMark/>
          </w:tcPr>
          <w:p w14:paraId="0736232E" w14:textId="11EEE22D" w:rsidR="00092891" w:rsidRPr="00F646A7" w:rsidRDefault="00092891" w:rsidP="00100EAD">
            <w:pPr>
              <w:jc w:val="right"/>
            </w:pPr>
            <w:r>
              <w:t>1,000</w:t>
            </w:r>
          </w:p>
        </w:tc>
      </w:tr>
      <w:tr w:rsidR="00092891" w:rsidRPr="00DA3AFF" w14:paraId="23EA5B01" w14:textId="2A4F3993" w:rsidTr="00092891">
        <w:tc>
          <w:tcPr>
            <w:tcW w:w="6941" w:type="dxa"/>
            <w:tcBorders>
              <w:top w:val="single" w:sz="4" w:space="0" w:color="auto"/>
              <w:left w:val="single" w:sz="4" w:space="0" w:color="auto"/>
              <w:bottom w:val="single" w:sz="4" w:space="0" w:color="auto"/>
              <w:right w:val="single" w:sz="4" w:space="0" w:color="auto"/>
            </w:tcBorders>
            <w:shd w:val="clear" w:color="auto" w:fill="BFBFBF"/>
          </w:tcPr>
          <w:p w14:paraId="192EA9B2" w14:textId="77777777" w:rsidR="00092891" w:rsidRPr="00DA3AFF" w:rsidRDefault="00092891" w:rsidP="00100EAD">
            <w:pPr>
              <w:rPr>
                <w:sz w:val="24"/>
                <w:szCs w:val="24"/>
              </w:rPr>
            </w:pPr>
            <w:r>
              <w:rPr>
                <w:sz w:val="24"/>
                <w:szCs w:val="24"/>
              </w:rPr>
              <w:t xml:space="preserve">Total Reserves Held </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2E30DF11" w14:textId="77777777" w:rsidR="00092891" w:rsidRPr="00F63E28" w:rsidRDefault="00092891" w:rsidP="00100EAD">
            <w:pPr>
              <w:jc w:val="right"/>
            </w:pPr>
            <w:r>
              <w:t>10189.98</w:t>
            </w:r>
          </w:p>
        </w:tc>
      </w:tr>
    </w:tbl>
    <w:p w14:paraId="4FB64BBA" w14:textId="77777777" w:rsidR="00524E3D" w:rsidRDefault="00524E3D" w:rsidP="001D393E">
      <w:pPr>
        <w:widowControl w:val="0"/>
        <w:autoSpaceDE w:val="0"/>
        <w:autoSpaceDN w:val="0"/>
        <w:adjustRightInd w:val="0"/>
        <w:spacing w:after="120" w:line="240" w:lineRule="auto"/>
        <w:rPr>
          <w:b/>
          <w:sz w:val="28"/>
          <w:szCs w:val="28"/>
          <w:u w:val="single"/>
          <w:lang w:val="en-US"/>
        </w:rPr>
      </w:pPr>
    </w:p>
    <w:p w14:paraId="22FABB8C" w14:textId="77777777" w:rsidR="00524E3D" w:rsidRDefault="00524E3D" w:rsidP="001D393E">
      <w:pPr>
        <w:widowControl w:val="0"/>
        <w:autoSpaceDE w:val="0"/>
        <w:autoSpaceDN w:val="0"/>
        <w:adjustRightInd w:val="0"/>
        <w:spacing w:after="120" w:line="240" w:lineRule="auto"/>
        <w:rPr>
          <w:b/>
          <w:sz w:val="28"/>
          <w:szCs w:val="28"/>
          <w:u w:val="single"/>
          <w:lang w:val="en-US"/>
        </w:rPr>
      </w:pPr>
    </w:p>
    <w:p w14:paraId="3957AFB8" w14:textId="01AF8566" w:rsidR="00B13D74" w:rsidRDefault="00B13D74" w:rsidP="001D393E">
      <w:pPr>
        <w:widowControl w:val="0"/>
        <w:autoSpaceDE w:val="0"/>
        <w:autoSpaceDN w:val="0"/>
        <w:adjustRightInd w:val="0"/>
        <w:spacing w:after="120" w:line="240" w:lineRule="auto"/>
        <w:rPr>
          <w:b/>
          <w:sz w:val="28"/>
          <w:szCs w:val="28"/>
          <w:u w:val="single"/>
          <w:lang w:val="en-US"/>
        </w:rPr>
      </w:pPr>
      <w:r>
        <w:rPr>
          <w:b/>
          <w:sz w:val="28"/>
          <w:szCs w:val="28"/>
          <w:u w:val="single"/>
          <w:lang w:val="en-US"/>
        </w:rPr>
        <w:t xml:space="preserve">Highways </w:t>
      </w:r>
      <w:r w:rsidR="00524E3D">
        <w:rPr>
          <w:b/>
          <w:sz w:val="28"/>
          <w:szCs w:val="28"/>
          <w:u w:val="single"/>
          <w:lang w:val="en-US"/>
        </w:rPr>
        <w:t xml:space="preserve">– to follow </w:t>
      </w:r>
    </w:p>
    <w:p w14:paraId="246D8B65" w14:textId="783865B2" w:rsidR="00B13D74" w:rsidRDefault="00B13D74" w:rsidP="00B13D74">
      <w:pPr>
        <w:spacing w:line="256" w:lineRule="auto"/>
        <w:rPr>
          <w:rFonts w:ascii="Calibri" w:eastAsia="Calibri" w:hAnsi="Calibri" w:cs="Times New Roman"/>
          <w:b/>
          <w:bCs/>
          <w:u w:val="single"/>
        </w:rPr>
      </w:pPr>
      <w:bookmarkStart w:id="7" w:name="_Hlk86066236"/>
    </w:p>
    <w:p w14:paraId="1989582B" w14:textId="77777777" w:rsidR="00B13D74" w:rsidRPr="00524E3D" w:rsidRDefault="00B13D74" w:rsidP="00B13D74">
      <w:pPr>
        <w:spacing w:line="256" w:lineRule="auto"/>
        <w:rPr>
          <w:rFonts w:ascii="Calibri" w:eastAsia="Calibri" w:hAnsi="Calibri" w:cs="Times New Roman"/>
          <w:b/>
          <w:bCs/>
          <w:sz w:val="28"/>
          <w:szCs w:val="28"/>
          <w:u w:val="single"/>
        </w:rPr>
      </w:pPr>
      <w:r w:rsidRPr="00524E3D">
        <w:rPr>
          <w:rFonts w:ascii="Calibri" w:eastAsia="Calibri" w:hAnsi="Calibri" w:cs="Times New Roman"/>
          <w:b/>
          <w:bCs/>
          <w:sz w:val="28"/>
          <w:szCs w:val="28"/>
          <w:u w:val="single"/>
        </w:rPr>
        <w:lastRenderedPageBreak/>
        <w:t xml:space="preserve">Footpath applications </w:t>
      </w:r>
    </w:p>
    <w:tbl>
      <w:tblPr>
        <w:tblW w:w="10625" w:type="dxa"/>
        <w:tblInd w:w="-3" w:type="dxa"/>
        <w:tblCellMar>
          <w:left w:w="0" w:type="dxa"/>
          <w:right w:w="0" w:type="dxa"/>
        </w:tblCellMar>
        <w:tblLook w:val="04A0" w:firstRow="1" w:lastRow="0" w:firstColumn="1" w:lastColumn="0" w:noHBand="0" w:noVBand="1"/>
      </w:tblPr>
      <w:tblGrid>
        <w:gridCol w:w="1540"/>
        <w:gridCol w:w="1500"/>
        <w:gridCol w:w="7585"/>
      </w:tblGrid>
      <w:tr w:rsidR="00B13D74" w:rsidRPr="00B13D74" w14:paraId="06B8CA91" w14:textId="77777777" w:rsidTr="00B13D74">
        <w:trPr>
          <w:trHeight w:val="406"/>
        </w:trPr>
        <w:tc>
          <w:tcPr>
            <w:tcW w:w="1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081F1F" w14:textId="77777777" w:rsidR="00B13D74" w:rsidRPr="00B13D74" w:rsidRDefault="00B13D74" w:rsidP="00B13D74">
            <w:pPr>
              <w:widowControl w:val="0"/>
              <w:spacing w:after="0" w:line="240" w:lineRule="auto"/>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Ranking</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39EB643" w14:textId="77777777" w:rsidR="00B13D74" w:rsidRPr="00B13D74" w:rsidRDefault="00B13D74" w:rsidP="00B13D74">
            <w:pPr>
              <w:spacing w:after="0" w:line="240" w:lineRule="auto"/>
              <w:jc w:val="center"/>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Ref No.</w:t>
            </w:r>
          </w:p>
        </w:tc>
        <w:tc>
          <w:tcPr>
            <w:tcW w:w="7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AC3058D" w14:textId="77777777" w:rsidR="00B13D74" w:rsidRPr="00B13D74" w:rsidRDefault="00B13D74" w:rsidP="00B13D74">
            <w:pPr>
              <w:spacing w:after="0" w:line="240" w:lineRule="auto"/>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Description of Application</w:t>
            </w:r>
          </w:p>
        </w:tc>
      </w:tr>
      <w:tr w:rsidR="00B13D74" w:rsidRPr="00B13D74" w14:paraId="7CBF6453" w14:textId="77777777" w:rsidTr="00B13D74">
        <w:trPr>
          <w:trHeight w:val="405"/>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3FD611" w14:textId="77777777" w:rsidR="00B13D74" w:rsidRPr="00B13D74" w:rsidRDefault="00B13D74" w:rsidP="00B13D74">
            <w:pPr>
              <w:spacing w:after="0" w:line="240" w:lineRule="auto"/>
              <w:jc w:val="center"/>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1</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044F9F" w14:textId="77777777" w:rsidR="00B13D74" w:rsidRPr="00B13D74" w:rsidRDefault="00B13D74" w:rsidP="00B13D74">
            <w:pPr>
              <w:spacing w:after="0" w:line="240" w:lineRule="auto"/>
              <w:jc w:val="center"/>
              <w:rPr>
                <w:rFonts w:ascii="Calibri" w:eastAsia="Calibri" w:hAnsi="Calibri" w:cs="Calibri"/>
                <w:sz w:val="24"/>
                <w:szCs w:val="24"/>
                <w:lang w:eastAsia="en-GB"/>
              </w:rPr>
            </w:pPr>
            <w:r w:rsidRPr="00B13D74">
              <w:rPr>
                <w:rFonts w:ascii="Calibri" w:eastAsia="Calibri" w:hAnsi="Calibri" w:cs="Calibri"/>
                <w:sz w:val="24"/>
                <w:szCs w:val="24"/>
                <w:lang w:eastAsia="en-GB"/>
              </w:rPr>
              <w:t>MA/5/245</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6F73F0" w14:textId="77777777" w:rsidR="00B13D74" w:rsidRPr="00B13D74" w:rsidRDefault="00B13D74" w:rsidP="00B13D74">
            <w:pPr>
              <w:spacing w:after="0" w:line="240" w:lineRule="auto"/>
              <w:rPr>
                <w:rFonts w:ascii="Calibri" w:eastAsia="Calibri" w:hAnsi="Calibri" w:cs="Calibri"/>
                <w:sz w:val="24"/>
                <w:szCs w:val="24"/>
                <w:lang w:eastAsia="en-GB"/>
              </w:rPr>
            </w:pPr>
            <w:r w:rsidRPr="00B13D74">
              <w:rPr>
                <w:rFonts w:ascii="Calibri" w:eastAsia="Calibri" w:hAnsi="Calibri" w:cs="Calibri"/>
                <w:sz w:val="24"/>
                <w:szCs w:val="24"/>
                <w:lang w:eastAsia="en-GB"/>
              </w:rPr>
              <w:t>Addition of Footpaths at Plumley Lime Beds linking with FP15, Plumley</w:t>
            </w:r>
          </w:p>
        </w:tc>
      </w:tr>
      <w:tr w:rsidR="00B13D74" w:rsidRPr="00B13D74" w14:paraId="5DC5C0CE" w14:textId="77777777" w:rsidTr="00B13D74">
        <w:trPr>
          <w:trHeight w:val="410"/>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78AF73" w14:textId="77777777" w:rsidR="00B13D74" w:rsidRPr="00B13D74" w:rsidRDefault="00B13D74" w:rsidP="00B13D74">
            <w:pPr>
              <w:spacing w:after="0" w:line="240" w:lineRule="auto"/>
              <w:jc w:val="center"/>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14</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FACD1" w14:textId="77777777" w:rsidR="00B13D74" w:rsidRPr="00B13D74" w:rsidRDefault="00B13D74" w:rsidP="00B13D74">
            <w:pPr>
              <w:spacing w:after="0" w:line="240" w:lineRule="auto"/>
              <w:jc w:val="center"/>
              <w:rPr>
                <w:rFonts w:ascii="Calibri" w:eastAsia="Calibri" w:hAnsi="Calibri" w:cs="Calibri"/>
                <w:sz w:val="24"/>
                <w:szCs w:val="24"/>
                <w:lang w:eastAsia="en-GB"/>
              </w:rPr>
            </w:pPr>
            <w:r w:rsidRPr="00B13D74">
              <w:rPr>
                <w:rFonts w:ascii="Calibri" w:eastAsia="Calibri" w:hAnsi="Calibri" w:cs="Calibri"/>
                <w:sz w:val="24"/>
                <w:szCs w:val="24"/>
                <w:lang w:eastAsia="en-GB"/>
              </w:rPr>
              <w:t>MA/5/256</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C57FD4" w14:textId="77777777" w:rsidR="00B13D74" w:rsidRPr="00B13D74" w:rsidRDefault="00B13D74" w:rsidP="00B13D74">
            <w:pPr>
              <w:spacing w:after="0" w:line="240" w:lineRule="auto"/>
              <w:rPr>
                <w:rFonts w:ascii="Calibri" w:eastAsia="Calibri" w:hAnsi="Calibri" w:cs="Calibri"/>
                <w:sz w:val="24"/>
                <w:szCs w:val="24"/>
                <w:lang w:eastAsia="en-GB"/>
              </w:rPr>
            </w:pPr>
            <w:r w:rsidRPr="00B13D74">
              <w:rPr>
                <w:rFonts w:ascii="Calibri" w:eastAsia="Calibri" w:hAnsi="Calibri" w:cs="Calibri"/>
                <w:sz w:val="24"/>
                <w:szCs w:val="24"/>
                <w:lang w:eastAsia="en-GB"/>
              </w:rPr>
              <w:t>Addition of a Footpath from Toft FP6, Toft Church to Toft FP4, Windmill Wood, Toft</w:t>
            </w:r>
          </w:p>
        </w:tc>
      </w:tr>
      <w:tr w:rsidR="00B13D74" w:rsidRPr="00B13D74" w14:paraId="13DAE854" w14:textId="77777777" w:rsidTr="00B13D74">
        <w:trPr>
          <w:trHeight w:val="376"/>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82820B" w14:textId="77777777" w:rsidR="00B13D74" w:rsidRPr="00B13D74" w:rsidRDefault="00B13D74" w:rsidP="00B13D74">
            <w:pPr>
              <w:spacing w:after="0" w:line="240" w:lineRule="auto"/>
              <w:jc w:val="center"/>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20</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C3A65A" w14:textId="77777777" w:rsidR="00B13D74" w:rsidRPr="00B13D74" w:rsidRDefault="00B13D74" w:rsidP="00B13D74">
            <w:pPr>
              <w:spacing w:after="0" w:line="240" w:lineRule="auto"/>
              <w:jc w:val="center"/>
              <w:rPr>
                <w:rFonts w:ascii="Calibri" w:eastAsia="Calibri" w:hAnsi="Calibri" w:cs="Calibri"/>
                <w:sz w:val="24"/>
                <w:szCs w:val="24"/>
                <w:lang w:eastAsia="en-GB"/>
              </w:rPr>
            </w:pPr>
            <w:r w:rsidRPr="00B13D74">
              <w:rPr>
                <w:rFonts w:ascii="Calibri" w:eastAsia="Calibri" w:hAnsi="Calibri" w:cs="Calibri"/>
                <w:sz w:val="24"/>
                <w:szCs w:val="24"/>
                <w:lang w:eastAsia="en-GB"/>
              </w:rPr>
              <w:t>MA/5/259</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D1BA0B" w14:textId="77777777" w:rsidR="00B13D74" w:rsidRPr="00B13D74" w:rsidRDefault="00B13D74" w:rsidP="00B13D74">
            <w:pPr>
              <w:spacing w:after="0" w:line="240" w:lineRule="auto"/>
              <w:rPr>
                <w:rFonts w:ascii="Calibri" w:eastAsia="Calibri" w:hAnsi="Calibri" w:cs="Calibri"/>
                <w:sz w:val="24"/>
                <w:szCs w:val="24"/>
                <w:lang w:eastAsia="en-GB"/>
              </w:rPr>
            </w:pPr>
            <w:r w:rsidRPr="00B13D74">
              <w:rPr>
                <w:rFonts w:ascii="Calibri" w:eastAsia="Calibri" w:hAnsi="Calibri" w:cs="Calibri"/>
                <w:sz w:val="24"/>
                <w:szCs w:val="24"/>
                <w:lang w:eastAsia="en-GB"/>
              </w:rPr>
              <w:t>Addition of Footpaths, Bexton Lane to Bexton FP1, Bexton</w:t>
            </w:r>
          </w:p>
        </w:tc>
      </w:tr>
      <w:tr w:rsidR="00B13D74" w:rsidRPr="00B13D74" w14:paraId="5808E5FC" w14:textId="77777777" w:rsidTr="00B13D74">
        <w:trPr>
          <w:trHeight w:val="679"/>
        </w:trPr>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0F980F" w14:textId="77777777" w:rsidR="00B13D74" w:rsidRPr="00B13D74" w:rsidRDefault="00B13D74" w:rsidP="00B13D74">
            <w:pPr>
              <w:spacing w:after="0" w:line="240" w:lineRule="auto"/>
              <w:jc w:val="center"/>
              <w:rPr>
                <w:rFonts w:ascii="Calibri" w:eastAsia="Calibri" w:hAnsi="Calibri" w:cs="Calibri"/>
                <w:b/>
                <w:bCs/>
                <w:sz w:val="24"/>
                <w:szCs w:val="24"/>
                <w:lang w:eastAsia="en-GB"/>
              </w:rPr>
            </w:pPr>
            <w:r w:rsidRPr="00B13D74">
              <w:rPr>
                <w:rFonts w:ascii="Calibri" w:eastAsia="Calibri" w:hAnsi="Calibri" w:cs="Calibri"/>
                <w:b/>
                <w:bCs/>
                <w:sz w:val="24"/>
                <w:szCs w:val="24"/>
                <w:lang w:eastAsia="en-GB"/>
              </w:rPr>
              <w:t>32</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96479" w14:textId="77777777" w:rsidR="00B13D74" w:rsidRPr="00B13D74" w:rsidRDefault="00B13D74" w:rsidP="00B13D74">
            <w:pPr>
              <w:spacing w:after="0" w:line="240" w:lineRule="auto"/>
              <w:jc w:val="center"/>
              <w:rPr>
                <w:rFonts w:ascii="Calibri" w:eastAsia="Calibri" w:hAnsi="Calibri" w:cs="Calibri"/>
                <w:sz w:val="24"/>
                <w:szCs w:val="24"/>
                <w:lang w:eastAsia="en-GB"/>
              </w:rPr>
            </w:pPr>
            <w:r w:rsidRPr="00B13D74">
              <w:rPr>
                <w:rFonts w:ascii="Calibri" w:eastAsia="Calibri" w:hAnsi="Calibri" w:cs="Calibri"/>
                <w:sz w:val="24"/>
                <w:szCs w:val="24"/>
                <w:lang w:eastAsia="en-GB"/>
              </w:rPr>
              <w:t>MA/5/257</w:t>
            </w:r>
          </w:p>
        </w:tc>
        <w:tc>
          <w:tcPr>
            <w:tcW w:w="75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A03472" w14:textId="77777777" w:rsidR="00B13D74" w:rsidRPr="00B13D74" w:rsidRDefault="00B13D74" w:rsidP="00B13D74">
            <w:pPr>
              <w:spacing w:after="0" w:line="240" w:lineRule="auto"/>
              <w:rPr>
                <w:rFonts w:ascii="Calibri" w:eastAsia="Calibri" w:hAnsi="Calibri" w:cs="Calibri"/>
                <w:sz w:val="24"/>
                <w:szCs w:val="24"/>
                <w:lang w:eastAsia="en-GB"/>
              </w:rPr>
            </w:pPr>
            <w:r w:rsidRPr="00B13D74">
              <w:rPr>
                <w:rFonts w:ascii="Calibri" w:eastAsia="Calibri" w:hAnsi="Calibri" w:cs="Calibri"/>
                <w:sz w:val="24"/>
                <w:szCs w:val="24"/>
                <w:lang w:eastAsia="en-GB"/>
              </w:rPr>
              <w:t>Addition of a FP/BR from Beggarman's Lane to FP2 Bexton, Parishes of Knutsford, Toft and Bexton</w:t>
            </w:r>
          </w:p>
        </w:tc>
      </w:tr>
      <w:bookmarkEnd w:id="7"/>
    </w:tbl>
    <w:p w14:paraId="06FF6242" w14:textId="5EEF473C" w:rsidR="001241E2" w:rsidRDefault="001241E2" w:rsidP="00EB7F23">
      <w:pPr>
        <w:rPr>
          <w:b/>
          <w:bCs/>
          <w:u w:val="single"/>
        </w:rPr>
      </w:pPr>
    </w:p>
    <w:p w14:paraId="1C8CBE10" w14:textId="6069E03E" w:rsidR="006113B9" w:rsidRDefault="006113B9" w:rsidP="00EB7F23">
      <w:pPr>
        <w:rPr>
          <w:b/>
          <w:bCs/>
          <w:sz w:val="28"/>
          <w:szCs w:val="28"/>
          <w:u w:val="single"/>
        </w:rPr>
      </w:pPr>
      <w:r w:rsidRPr="006113B9">
        <w:rPr>
          <w:b/>
          <w:bCs/>
          <w:sz w:val="28"/>
          <w:szCs w:val="28"/>
          <w:u w:val="single"/>
        </w:rPr>
        <w:t>HS2 Meeting</w:t>
      </w:r>
    </w:p>
    <w:p w14:paraId="58CCA33B" w14:textId="3D9F002D" w:rsidR="006113B9" w:rsidRDefault="006113B9" w:rsidP="00EB7F23">
      <w:pPr>
        <w:rPr>
          <w:b/>
          <w:bCs/>
          <w:sz w:val="28"/>
          <w:szCs w:val="28"/>
          <w:u w:val="single"/>
        </w:rPr>
      </w:pPr>
    </w:p>
    <w:p w14:paraId="22F79CB3" w14:textId="77777777" w:rsidR="006113B9" w:rsidRPr="0071293A" w:rsidRDefault="006113B9" w:rsidP="006113B9">
      <w:pPr>
        <w:ind w:left="720" w:hanging="360"/>
        <w:rPr>
          <w:b/>
          <w:bCs/>
        </w:rPr>
      </w:pPr>
      <w:r w:rsidRPr="0071293A">
        <w:rPr>
          <w:b/>
          <w:bCs/>
          <w:sz w:val="28"/>
          <w:szCs w:val="28"/>
        </w:rPr>
        <w:t>Meeting between Plumley PC and HS2 Ltd - 27</w:t>
      </w:r>
      <w:r w:rsidRPr="0071293A">
        <w:rPr>
          <w:b/>
          <w:bCs/>
          <w:sz w:val="28"/>
          <w:szCs w:val="28"/>
          <w:vertAlign w:val="superscript"/>
        </w:rPr>
        <w:t>th</w:t>
      </w:r>
      <w:r w:rsidRPr="0071293A">
        <w:rPr>
          <w:b/>
          <w:bCs/>
          <w:sz w:val="28"/>
          <w:szCs w:val="28"/>
        </w:rPr>
        <w:t xml:space="preserve"> February 2023</w:t>
      </w:r>
    </w:p>
    <w:p w14:paraId="10434C82" w14:textId="77777777" w:rsidR="006113B9" w:rsidRDefault="006113B9" w:rsidP="006113B9">
      <w:pPr>
        <w:pStyle w:val="ListParagraph"/>
      </w:pPr>
    </w:p>
    <w:p w14:paraId="00DAC3AA" w14:textId="77777777" w:rsidR="006113B9" w:rsidRDefault="006113B9" w:rsidP="006113B9">
      <w:pPr>
        <w:pStyle w:val="ListParagraph"/>
        <w:numPr>
          <w:ilvl w:val="0"/>
          <w:numId w:val="36"/>
        </w:numPr>
      </w:pPr>
      <w:r>
        <w:t>How much money was spent on ground investigations by HS2 Ltd on Phase 1 and on Phase 2a prior to construction?</w:t>
      </w:r>
    </w:p>
    <w:p w14:paraId="6390F938" w14:textId="77777777" w:rsidR="006113B9" w:rsidRDefault="006113B9" w:rsidP="006113B9">
      <w:pPr>
        <w:pStyle w:val="ListParagraph"/>
      </w:pPr>
    </w:p>
    <w:p w14:paraId="4BB5B67B" w14:textId="77777777" w:rsidR="006113B9" w:rsidRPr="006C2B76" w:rsidRDefault="006113B9" w:rsidP="006113B9">
      <w:pPr>
        <w:pStyle w:val="ListParagraph"/>
        <w:rPr>
          <w:b/>
          <w:bCs/>
        </w:rPr>
      </w:pPr>
      <w:r w:rsidRPr="006C2B76">
        <w:t xml:space="preserve">Answer: </w:t>
      </w:r>
      <w:r w:rsidRPr="006C2B76">
        <w:rPr>
          <w:b/>
          <w:bCs/>
        </w:rPr>
        <w:t>Not known but between 0.5% and 1% of the overall construction budget will be spent on ground investigation throughout construction.</w:t>
      </w:r>
    </w:p>
    <w:p w14:paraId="15266986" w14:textId="77777777" w:rsidR="006113B9" w:rsidRDefault="006113B9" w:rsidP="006113B9">
      <w:pPr>
        <w:pStyle w:val="ListParagraph"/>
      </w:pPr>
    </w:p>
    <w:p w14:paraId="7DAAEF2D" w14:textId="77777777" w:rsidR="006113B9" w:rsidRDefault="006113B9" w:rsidP="006113B9">
      <w:pPr>
        <w:pStyle w:val="ListParagraph"/>
        <w:numPr>
          <w:ilvl w:val="0"/>
          <w:numId w:val="36"/>
        </w:numPr>
      </w:pPr>
      <w:r>
        <w:t>How many GIs will need to be completed, in total, on phase 2b prior to construction?</w:t>
      </w:r>
    </w:p>
    <w:p w14:paraId="21A685B7" w14:textId="77777777" w:rsidR="006113B9" w:rsidRDefault="006113B9" w:rsidP="006113B9">
      <w:pPr>
        <w:pStyle w:val="ListParagraph"/>
      </w:pPr>
    </w:p>
    <w:p w14:paraId="0C647468" w14:textId="77777777" w:rsidR="006113B9" w:rsidRPr="006C2B76" w:rsidRDefault="006113B9" w:rsidP="006113B9">
      <w:pPr>
        <w:pStyle w:val="ListParagraph"/>
        <w:rPr>
          <w:b/>
          <w:bCs/>
        </w:rPr>
      </w:pPr>
      <w:r w:rsidRPr="006C2B76">
        <w:t xml:space="preserve">Answer: </w:t>
      </w:r>
      <w:r w:rsidRPr="006C2B76">
        <w:rPr>
          <w:b/>
          <w:bCs/>
        </w:rPr>
        <w:t>Approximately 3000 which equates to 100 GIs per mile.</w:t>
      </w:r>
    </w:p>
    <w:p w14:paraId="04D272BB" w14:textId="77777777" w:rsidR="006113B9" w:rsidRDefault="006113B9" w:rsidP="006113B9">
      <w:pPr>
        <w:pStyle w:val="ListParagraph"/>
      </w:pPr>
    </w:p>
    <w:p w14:paraId="18882536" w14:textId="77777777" w:rsidR="006113B9" w:rsidRDefault="006113B9" w:rsidP="006113B9">
      <w:pPr>
        <w:pStyle w:val="ListParagraph"/>
        <w:numPr>
          <w:ilvl w:val="0"/>
          <w:numId w:val="36"/>
        </w:numPr>
      </w:pPr>
      <w:r>
        <w:t>Have HS2 Ltd completed any Lidar surveys on the route of phase 2b and if so did this show any ongoing ground movement?</w:t>
      </w:r>
    </w:p>
    <w:p w14:paraId="3A0841B7" w14:textId="77777777" w:rsidR="006113B9" w:rsidRDefault="006113B9" w:rsidP="006113B9">
      <w:pPr>
        <w:pStyle w:val="ListParagraph"/>
      </w:pPr>
    </w:p>
    <w:p w14:paraId="69CDCCB0" w14:textId="77777777" w:rsidR="006113B9" w:rsidRPr="006C2B76" w:rsidRDefault="006113B9" w:rsidP="006113B9">
      <w:pPr>
        <w:pStyle w:val="ListParagraph"/>
        <w:rPr>
          <w:b/>
          <w:bCs/>
        </w:rPr>
      </w:pPr>
      <w:r w:rsidRPr="006C2B76">
        <w:t xml:space="preserve">Answer: </w:t>
      </w:r>
      <w:r w:rsidRPr="006C2B76">
        <w:rPr>
          <w:b/>
          <w:bCs/>
        </w:rPr>
        <w:t>Not known, Lidar surveys will be used along with GIs to inform the detailed design. Changes in embankment heights up to a maximum of 3 metres could occur in response to survey data.</w:t>
      </w:r>
    </w:p>
    <w:p w14:paraId="17327985" w14:textId="77777777" w:rsidR="006113B9" w:rsidRDefault="006113B9" w:rsidP="006113B9">
      <w:pPr>
        <w:pStyle w:val="ListParagraph"/>
      </w:pPr>
    </w:p>
    <w:p w14:paraId="066CA748" w14:textId="77777777" w:rsidR="006113B9" w:rsidRDefault="006113B9" w:rsidP="006113B9">
      <w:pPr>
        <w:pStyle w:val="ListParagraph"/>
        <w:numPr>
          <w:ilvl w:val="0"/>
          <w:numId w:val="36"/>
        </w:numPr>
      </w:pPr>
      <w:r>
        <w:t>On phase 1 there have been many reports of the unnecessary felling and destruction of trees and hedgerows, who monitors the removal of trees and hedgerows?</w:t>
      </w:r>
    </w:p>
    <w:p w14:paraId="115A1EF8" w14:textId="77777777" w:rsidR="006113B9" w:rsidRDefault="006113B9" w:rsidP="006113B9">
      <w:pPr>
        <w:pStyle w:val="ListParagraph"/>
      </w:pPr>
    </w:p>
    <w:p w14:paraId="4962D135" w14:textId="77777777" w:rsidR="006113B9" w:rsidRPr="006C2B76" w:rsidRDefault="006113B9" w:rsidP="006113B9">
      <w:pPr>
        <w:pStyle w:val="ListParagraph"/>
        <w:rPr>
          <w:b/>
          <w:bCs/>
        </w:rPr>
      </w:pPr>
      <w:r>
        <w:t xml:space="preserve">Answer: </w:t>
      </w:r>
      <w:r w:rsidRPr="006C2B76">
        <w:rPr>
          <w:b/>
          <w:bCs/>
        </w:rPr>
        <w:t xml:space="preserve">The </w:t>
      </w:r>
      <w:proofErr w:type="spellStart"/>
      <w:r w:rsidRPr="006C2B76">
        <w:rPr>
          <w:b/>
          <w:bCs/>
        </w:rPr>
        <w:t>CoCP</w:t>
      </w:r>
      <w:proofErr w:type="spellEnd"/>
      <w:r w:rsidRPr="006C2B76">
        <w:rPr>
          <w:b/>
          <w:bCs/>
        </w:rPr>
        <w:t xml:space="preserve"> (Code of Construction Practice) states “The nominated undertaker will develop an EMS in accordance with BS EN ISO 14001. The EMS will provide the process by which environmental management, both within its organisation and in relation to its operations, is undertaken to ensure the relevant findings of the ES are addressed throughout the construction phase.”</w:t>
      </w:r>
    </w:p>
    <w:p w14:paraId="6F00B22C" w14:textId="77777777" w:rsidR="006113B9" w:rsidRDefault="006113B9" w:rsidP="006113B9">
      <w:pPr>
        <w:pStyle w:val="ListParagraph"/>
      </w:pPr>
    </w:p>
    <w:p w14:paraId="08C02C9C" w14:textId="77777777" w:rsidR="006113B9" w:rsidRDefault="006113B9" w:rsidP="006113B9">
      <w:pPr>
        <w:pStyle w:val="ListParagraph"/>
        <w:numPr>
          <w:ilvl w:val="0"/>
          <w:numId w:val="36"/>
        </w:numPr>
      </w:pPr>
      <w:r>
        <w:t>What width of tree clearance (please note – metres, not hectares) through Winnington, Peas, Smoker and Leonard’s wood will be required for the construction of the Smoker Brook Viaduct and will this clear width be a permanent requirement?</w:t>
      </w:r>
    </w:p>
    <w:p w14:paraId="4F7C226E" w14:textId="77777777" w:rsidR="006113B9" w:rsidRDefault="006113B9" w:rsidP="006113B9">
      <w:pPr>
        <w:pStyle w:val="ListParagraph"/>
      </w:pPr>
    </w:p>
    <w:p w14:paraId="6841B3EB" w14:textId="77777777" w:rsidR="006113B9" w:rsidRPr="00876EDE" w:rsidRDefault="006113B9" w:rsidP="006113B9">
      <w:pPr>
        <w:pStyle w:val="ListParagraph"/>
        <w:rPr>
          <w:b/>
          <w:bCs/>
        </w:rPr>
      </w:pPr>
      <w:r>
        <w:t xml:space="preserve">Answer: </w:t>
      </w:r>
      <w:r w:rsidRPr="00876EDE">
        <w:rPr>
          <w:b/>
          <w:bCs/>
        </w:rPr>
        <w:t xml:space="preserve">Not known, will be determined at the time of construction. All safeguarded areas, coloured pink on the ES </w:t>
      </w:r>
      <w:r>
        <w:rPr>
          <w:b/>
          <w:bCs/>
        </w:rPr>
        <w:t xml:space="preserve">community area map book </w:t>
      </w:r>
      <w:r w:rsidRPr="00876EDE">
        <w:rPr>
          <w:b/>
          <w:bCs/>
        </w:rPr>
        <w:t>plans, are considered as cleared of trees, hedgerows etc</w:t>
      </w:r>
      <w:r>
        <w:rPr>
          <w:b/>
          <w:bCs/>
        </w:rPr>
        <w:t xml:space="preserve">, </w:t>
      </w:r>
      <w:r w:rsidRPr="00876EDE">
        <w:rPr>
          <w:b/>
          <w:bCs/>
        </w:rPr>
        <w:t xml:space="preserve">where possible </w:t>
      </w:r>
      <w:r>
        <w:rPr>
          <w:b/>
          <w:bCs/>
        </w:rPr>
        <w:t xml:space="preserve">they will be </w:t>
      </w:r>
      <w:r w:rsidRPr="00876EDE">
        <w:rPr>
          <w:b/>
          <w:bCs/>
        </w:rPr>
        <w:t>replanted.</w:t>
      </w:r>
    </w:p>
    <w:p w14:paraId="3BA03608" w14:textId="77777777" w:rsidR="006113B9" w:rsidRDefault="006113B9" w:rsidP="006113B9">
      <w:pPr>
        <w:pStyle w:val="ListParagraph"/>
      </w:pPr>
    </w:p>
    <w:p w14:paraId="0C45ADD2" w14:textId="77777777" w:rsidR="006113B9" w:rsidRDefault="006113B9" w:rsidP="006113B9">
      <w:pPr>
        <w:pStyle w:val="ListParagraph"/>
        <w:numPr>
          <w:ilvl w:val="0"/>
          <w:numId w:val="36"/>
        </w:numPr>
      </w:pPr>
      <w:r>
        <w:t>Will Cranage Villas have sound insulation prior to the operation of HS2?</w:t>
      </w:r>
    </w:p>
    <w:p w14:paraId="682A0DC1" w14:textId="77777777" w:rsidR="006113B9" w:rsidRDefault="006113B9" w:rsidP="006113B9">
      <w:pPr>
        <w:pStyle w:val="ListParagraph"/>
      </w:pPr>
    </w:p>
    <w:p w14:paraId="305E955B" w14:textId="77777777" w:rsidR="006113B9" w:rsidRPr="00876EDE" w:rsidRDefault="006113B9" w:rsidP="006113B9">
      <w:pPr>
        <w:pStyle w:val="ListParagraph"/>
        <w:rPr>
          <w:b/>
          <w:bCs/>
        </w:rPr>
      </w:pPr>
      <w:r>
        <w:lastRenderedPageBreak/>
        <w:t xml:space="preserve">Answer: </w:t>
      </w:r>
      <w:r w:rsidRPr="00876EDE">
        <w:rPr>
          <w:b/>
          <w:bCs/>
        </w:rPr>
        <w:t>Not known, will obtain answer.</w:t>
      </w:r>
    </w:p>
    <w:p w14:paraId="3794A1A5" w14:textId="77777777" w:rsidR="006113B9" w:rsidRDefault="006113B9" w:rsidP="006113B9">
      <w:pPr>
        <w:pStyle w:val="ListParagraph"/>
      </w:pPr>
    </w:p>
    <w:p w14:paraId="5C0A0BC2" w14:textId="77777777" w:rsidR="006113B9" w:rsidRDefault="006113B9" w:rsidP="006113B9">
      <w:pPr>
        <w:pStyle w:val="ListParagraph"/>
        <w:numPr>
          <w:ilvl w:val="0"/>
          <w:numId w:val="36"/>
        </w:numPr>
      </w:pPr>
      <w:r>
        <w:t>Is a 3m high acoustic barrier the maximum height of barrier that can be placed on a viaduct and if so why?</w:t>
      </w:r>
    </w:p>
    <w:p w14:paraId="087202FF" w14:textId="77777777" w:rsidR="006113B9" w:rsidRDefault="006113B9" w:rsidP="006113B9">
      <w:pPr>
        <w:pStyle w:val="ListParagraph"/>
      </w:pPr>
    </w:p>
    <w:p w14:paraId="18E9AB3C" w14:textId="77777777" w:rsidR="006113B9" w:rsidRDefault="006113B9" w:rsidP="006113B9">
      <w:pPr>
        <w:pStyle w:val="ListParagraph"/>
      </w:pPr>
      <w:r>
        <w:t xml:space="preserve">Answer: </w:t>
      </w:r>
      <w:r w:rsidRPr="00876EDE">
        <w:rPr>
          <w:b/>
          <w:bCs/>
        </w:rPr>
        <w:t>No, the maximum is 4 metres</w:t>
      </w:r>
      <w:r>
        <w:rPr>
          <w:b/>
          <w:bCs/>
        </w:rPr>
        <w:t xml:space="preserve"> but there is no significant benefit from raising the barrier on the Smoker Brook viaduct from 3 to 4 metres.</w:t>
      </w:r>
    </w:p>
    <w:p w14:paraId="575AD1EC" w14:textId="77777777" w:rsidR="006113B9" w:rsidRDefault="006113B9" w:rsidP="006113B9">
      <w:pPr>
        <w:pStyle w:val="ListParagraph"/>
      </w:pPr>
    </w:p>
    <w:p w14:paraId="52341C41" w14:textId="77777777" w:rsidR="006113B9" w:rsidRDefault="006113B9" w:rsidP="006113B9">
      <w:pPr>
        <w:pStyle w:val="ListParagraph"/>
        <w:numPr>
          <w:ilvl w:val="0"/>
          <w:numId w:val="36"/>
        </w:numPr>
      </w:pPr>
      <w:r>
        <w:t xml:space="preserve">How many light goods vehicles will need to use </w:t>
      </w:r>
      <w:proofErr w:type="spellStart"/>
      <w:r>
        <w:t>Ascol</w:t>
      </w:r>
      <w:proofErr w:type="spellEnd"/>
      <w:r>
        <w:t xml:space="preserve"> drive, at what time and over what period?</w:t>
      </w:r>
    </w:p>
    <w:p w14:paraId="342CDB6E" w14:textId="77777777" w:rsidR="006113B9" w:rsidRDefault="006113B9" w:rsidP="006113B9">
      <w:pPr>
        <w:pStyle w:val="ListParagraph"/>
      </w:pPr>
    </w:p>
    <w:p w14:paraId="37EAE16E" w14:textId="77777777" w:rsidR="006113B9" w:rsidRDefault="006113B9" w:rsidP="006113B9">
      <w:pPr>
        <w:pStyle w:val="ListParagraph"/>
      </w:pPr>
      <w:r>
        <w:t xml:space="preserve">Answer: </w:t>
      </w:r>
      <w:r w:rsidRPr="000438A8">
        <w:rPr>
          <w:b/>
          <w:bCs/>
        </w:rPr>
        <w:t>Very few over a limited time for mitigation planting.</w:t>
      </w:r>
    </w:p>
    <w:p w14:paraId="48D703F7" w14:textId="77777777" w:rsidR="006113B9" w:rsidRDefault="006113B9" w:rsidP="006113B9">
      <w:pPr>
        <w:pStyle w:val="ListParagraph"/>
      </w:pPr>
    </w:p>
    <w:p w14:paraId="7BBFEDBF" w14:textId="77777777" w:rsidR="006113B9" w:rsidRDefault="006113B9" w:rsidP="006113B9">
      <w:pPr>
        <w:pStyle w:val="ListParagraph"/>
        <w:numPr>
          <w:ilvl w:val="0"/>
          <w:numId w:val="36"/>
        </w:numPr>
      </w:pPr>
      <w:r>
        <w:t>Have HS2 Ltd carried out baseline studies of sound and air quality at Cranage Villas, if so will they provide the results to the residents and the Parish Council?</w:t>
      </w:r>
    </w:p>
    <w:p w14:paraId="0D10C27C" w14:textId="77777777" w:rsidR="006113B9" w:rsidRDefault="006113B9" w:rsidP="006113B9">
      <w:pPr>
        <w:pStyle w:val="ListParagraph"/>
      </w:pPr>
    </w:p>
    <w:p w14:paraId="5701B988" w14:textId="77777777" w:rsidR="006113B9" w:rsidRPr="000438A8" w:rsidRDefault="006113B9" w:rsidP="006113B9">
      <w:pPr>
        <w:pStyle w:val="ListParagraph"/>
        <w:rPr>
          <w:b/>
          <w:bCs/>
        </w:rPr>
      </w:pPr>
      <w:r>
        <w:t xml:space="preserve">Answer: </w:t>
      </w:r>
      <w:r w:rsidRPr="000438A8">
        <w:rPr>
          <w:b/>
          <w:bCs/>
        </w:rPr>
        <w:t>No baseline studies have been carried out at Cranage Villas.</w:t>
      </w:r>
    </w:p>
    <w:p w14:paraId="78376FDE" w14:textId="77777777" w:rsidR="006113B9" w:rsidRDefault="006113B9" w:rsidP="006113B9">
      <w:pPr>
        <w:pStyle w:val="ListParagraph"/>
      </w:pPr>
    </w:p>
    <w:p w14:paraId="01CB9336" w14:textId="77777777" w:rsidR="006113B9" w:rsidRDefault="006113B9" w:rsidP="006113B9">
      <w:pPr>
        <w:pStyle w:val="ListParagraph"/>
        <w:numPr>
          <w:ilvl w:val="0"/>
          <w:numId w:val="36"/>
        </w:numPr>
      </w:pPr>
      <w:r>
        <w:t>Do HS2 Ltd envisage night time working  at the Smoker Brook Viaduct compound, if so under what circumstances will night time working be required?</w:t>
      </w:r>
    </w:p>
    <w:p w14:paraId="79DB1FF5" w14:textId="77777777" w:rsidR="006113B9" w:rsidRDefault="006113B9" w:rsidP="006113B9">
      <w:pPr>
        <w:pStyle w:val="ListParagraph"/>
      </w:pPr>
    </w:p>
    <w:p w14:paraId="6665F3B0" w14:textId="77777777" w:rsidR="006113B9" w:rsidRPr="00C82682" w:rsidRDefault="006113B9" w:rsidP="006113B9">
      <w:pPr>
        <w:pStyle w:val="ListParagraph"/>
        <w:rPr>
          <w:b/>
          <w:bCs/>
        </w:rPr>
      </w:pPr>
      <w:r>
        <w:t xml:space="preserve">Answer: </w:t>
      </w:r>
      <w:r w:rsidRPr="00C82682">
        <w:rPr>
          <w:b/>
          <w:bCs/>
        </w:rPr>
        <w:t>No.</w:t>
      </w:r>
    </w:p>
    <w:p w14:paraId="70429741" w14:textId="77777777" w:rsidR="006113B9" w:rsidRDefault="006113B9" w:rsidP="006113B9">
      <w:pPr>
        <w:pStyle w:val="ListParagraph"/>
      </w:pPr>
    </w:p>
    <w:p w14:paraId="45B17D2B" w14:textId="77777777" w:rsidR="006113B9" w:rsidRDefault="006113B9" w:rsidP="006113B9">
      <w:pPr>
        <w:pStyle w:val="ListParagraph"/>
        <w:numPr>
          <w:ilvl w:val="0"/>
          <w:numId w:val="36"/>
        </w:numPr>
      </w:pPr>
      <w:r>
        <w:t xml:space="preserve">What diversion route will be used during the short term closures of the A556 </w:t>
      </w:r>
      <w:proofErr w:type="spellStart"/>
      <w:r>
        <w:t>Shurlach</w:t>
      </w:r>
      <w:proofErr w:type="spellEnd"/>
      <w:r>
        <w:t>/Chester Road?</w:t>
      </w:r>
    </w:p>
    <w:p w14:paraId="451BAB78" w14:textId="77777777" w:rsidR="006113B9" w:rsidRDefault="006113B9" w:rsidP="006113B9">
      <w:pPr>
        <w:pStyle w:val="ListParagraph"/>
      </w:pPr>
    </w:p>
    <w:p w14:paraId="518DF40F" w14:textId="77777777" w:rsidR="006113B9" w:rsidRPr="00C82682" w:rsidRDefault="006113B9" w:rsidP="006113B9">
      <w:pPr>
        <w:pStyle w:val="ListParagraph"/>
        <w:rPr>
          <w:b/>
          <w:bCs/>
        </w:rPr>
      </w:pPr>
      <w:r>
        <w:t xml:space="preserve">Answer: </w:t>
      </w:r>
      <w:r w:rsidRPr="00C82682">
        <w:rPr>
          <w:b/>
          <w:bCs/>
        </w:rPr>
        <w:t>Not known, diversion routes will be set in discussion with highways, police and the local authorities</w:t>
      </w:r>
      <w:r>
        <w:rPr>
          <w:b/>
          <w:bCs/>
        </w:rPr>
        <w:t xml:space="preserve"> as and when required.</w:t>
      </w:r>
    </w:p>
    <w:p w14:paraId="4DD8B8A4" w14:textId="77777777" w:rsidR="006113B9" w:rsidRDefault="006113B9" w:rsidP="006113B9">
      <w:pPr>
        <w:pStyle w:val="ListParagraph"/>
      </w:pPr>
    </w:p>
    <w:p w14:paraId="0E305994" w14:textId="77777777" w:rsidR="006113B9" w:rsidRDefault="006113B9" w:rsidP="006113B9">
      <w:pPr>
        <w:pStyle w:val="ListParagraph"/>
        <w:numPr>
          <w:ilvl w:val="0"/>
          <w:numId w:val="36"/>
        </w:numPr>
        <w:spacing w:after="0" w:line="252" w:lineRule="auto"/>
        <w:rPr>
          <w:rFonts w:eastAsia="Times New Roman"/>
        </w:rPr>
      </w:pPr>
      <w:r>
        <w:rPr>
          <w:rFonts w:eastAsia="Times New Roman"/>
        </w:rPr>
        <w:t>What measures will be introduced to mitigate the significant increase in traffic on that route.</w:t>
      </w:r>
    </w:p>
    <w:p w14:paraId="6FE928C0" w14:textId="77777777" w:rsidR="006113B9" w:rsidRDefault="006113B9" w:rsidP="006113B9">
      <w:pPr>
        <w:pStyle w:val="ListParagraph"/>
        <w:spacing w:after="0" w:line="252" w:lineRule="auto"/>
        <w:rPr>
          <w:rFonts w:eastAsia="Times New Roman"/>
        </w:rPr>
      </w:pPr>
    </w:p>
    <w:p w14:paraId="5ECD5179" w14:textId="77777777" w:rsidR="006113B9" w:rsidRPr="00C82682" w:rsidRDefault="006113B9" w:rsidP="006113B9">
      <w:pPr>
        <w:pStyle w:val="ListParagraph"/>
        <w:spacing w:after="0" w:line="252" w:lineRule="auto"/>
        <w:rPr>
          <w:rFonts w:eastAsia="Times New Roman"/>
          <w:b/>
          <w:bCs/>
        </w:rPr>
      </w:pPr>
      <w:r>
        <w:rPr>
          <w:rFonts w:eastAsia="Times New Roman"/>
        </w:rPr>
        <w:t xml:space="preserve">Answer: </w:t>
      </w:r>
      <w:r>
        <w:rPr>
          <w:rFonts w:eastAsia="Times New Roman"/>
          <w:b/>
          <w:bCs/>
        </w:rPr>
        <w:t xml:space="preserve">Traffic </w:t>
      </w:r>
      <w:r w:rsidRPr="00C82682">
        <w:rPr>
          <w:rFonts w:eastAsia="Times New Roman"/>
          <w:b/>
          <w:bCs/>
        </w:rPr>
        <w:t>increase not deemed significant.</w:t>
      </w:r>
      <w:r>
        <w:rPr>
          <w:rFonts w:eastAsia="Times New Roman"/>
          <w:b/>
          <w:bCs/>
        </w:rPr>
        <w:t xml:space="preserve"> HS2 HGV construction vehicles will be monitored.</w:t>
      </w:r>
    </w:p>
    <w:p w14:paraId="05BB7563" w14:textId="77777777" w:rsidR="006113B9" w:rsidRDefault="006113B9" w:rsidP="006113B9">
      <w:pPr>
        <w:pStyle w:val="ListParagraph"/>
        <w:spacing w:after="0" w:line="252" w:lineRule="auto"/>
        <w:rPr>
          <w:rFonts w:eastAsia="Times New Roman"/>
        </w:rPr>
      </w:pPr>
      <w:r>
        <w:rPr>
          <w:rFonts w:eastAsia="Times New Roman"/>
        </w:rPr>
        <w:t xml:space="preserve"> </w:t>
      </w:r>
    </w:p>
    <w:p w14:paraId="0393160F" w14:textId="77777777" w:rsidR="006113B9" w:rsidRDefault="006113B9" w:rsidP="006113B9">
      <w:pPr>
        <w:pStyle w:val="ListParagraph"/>
        <w:numPr>
          <w:ilvl w:val="0"/>
          <w:numId w:val="36"/>
        </w:numPr>
      </w:pPr>
      <w:r>
        <w:t>How realistic are the timings for start, finish and especially duration of the construction elements?</w:t>
      </w:r>
    </w:p>
    <w:p w14:paraId="3CC1EEAD" w14:textId="77777777" w:rsidR="006113B9" w:rsidRDefault="006113B9" w:rsidP="006113B9">
      <w:pPr>
        <w:pStyle w:val="ListParagraph"/>
      </w:pPr>
    </w:p>
    <w:p w14:paraId="76EE49A5" w14:textId="77777777" w:rsidR="006113B9" w:rsidRPr="006B01E1" w:rsidRDefault="006113B9" w:rsidP="006113B9">
      <w:pPr>
        <w:pStyle w:val="ListParagraph"/>
        <w:rPr>
          <w:b/>
          <w:bCs/>
        </w:rPr>
      </w:pPr>
      <w:r>
        <w:t xml:space="preserve">Answer: </w:t>
      </w:r>
      <w:r w:rsidRPr="006B01E1">
        <w:rPr>
          <w:b/>
          <w:bCs/>
        </w:rPr>
        <w:t xml:space="preserve">Duration of construction elements best </w:t>
      </w:r>
      <w:r>
        <w:rPr>
          <w:b/>
          <w:bCs/>
        </w:rPr>
        <w:t>estimate.</w:t>
      </w:r>
    </w:p>
    <w:p w14:paraId="2E8C473D" w14:textId="77777777" w:rsidR="006113B9" w:rsidRDefault="006113B9" w:rsidP="006113B9">
      <w:pPr>
        <w:pStyle w:val="ListParagraph"/>
      </w:pPr>
    </w:p>
    <w:p w14:paraId="5695B238" w14:textId="77777777" w:rsidR="006113B9" w:rsidRDefault="006113B9" w:rsidP="006113B9">
      <w:pPr>
        <w:pStyle w:val="ListParagraph"/>
        <w:numPr>
          <w:ilvl w:val="0"/>
          <w:numId w:val="36"/>
        </w:numPr>
      </w:pPr>
      <w:r>
        <w:t>Who will be the main contact for resolution of problems that occur during the construction period? (This has to be someone on the ground who can effect change immediately).</w:t>
      </w:r>
    </w:p>
    <w:p w14:paraId="47E2FDFD" w14:textId="77777777" w:rsidR="006113B9" w:rsidRDefault="006113B9" w:rsidP="006113B9">
      <w:pPr>
        <w:pStyle w:val="ListParagraph"/>
      </w:pPr>
    </w:p>
    <w:p w14:paraId="6A369F1C" w14:textId="77777777" w:rsidR="006113B9" w:rsidRPr="006B01E1" w:rsidRDefault="006113B9" w:rsidP="006113B9">
      <w:pPr>
        <w:pStyle w:val="ListParagraph"/>
        <w:rPr>
          <w:b/>
          <w:bCs/>
        </w:rPr>
      </w:pPr>
      <w:r>
        <w:t xml:space="preserve">Answer: </w:t>
      </w:r>
      <w:r w:rsidRPr="006B01E1">
        <w:rPr>
          <w:b/>
          <w:bCs/>
        </w:rPr>
        <w:t>An HS2 engagement team will be in place for the construction process together with on the ground contacts (contractors).</w:t>
      </w:r>
    </w:p>
    <w:p w14:paraId="17D68DD9" w14:textId="3B95DB16" w:rsidR="006113B9" w:rsidRPr="006113B9" w:rsidRDefault="006113B9" w:rsidP="00EB7F23">
      <w:pPr>
        <w:rPr>
          <w:b/>
          <w:bCs/>
          <w:sz w:val="28"/>
          <w:szCs w:val="28"/>
          <w:u w:val="single"/>
        </w:rPr>
      </w:pPr>
      <w:r>
        <w:rPr>
          <w:b/>
          <w:bCs/>
          <w:sz w:val="28"/>
          <w:szCs w:val="28"/>
          <w:u w:val="single"/>
        </w:rPr>
        <w:t xml:space="preserve">END </w:t>
      </w:r>
    </w:p>
    <w:sectPr w:rsidR="006113B9" w:rsidRPr="006113B9" w:rsidSect="00527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E1"/>
    <w:multiLevelType w:val="hybridMultilevel"/>
    <w:tmpl w:val="45760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55BAD"/>
    <w:multiLevelType w:val="hybridMultilevel"/>
    <w:tmpl w:val="845058F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93C7AA1"/>
    <w:multiLevelType w:val="hybridMultilevel"/>
    <w:tmpl w:val="87F8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635D5"/>
    <w:multiLevelType w:val="hybridMultilevel"/>
    <w:tmpl w:val="C0D08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8A2563"/>
    <w:multiLevelType w:val="hybridMultilevel"/>
    <w:tmpl w:val="1618E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A5E5C"/>
    <w:multiLevelType w:val="hybridMultilevel"/>
    <w:tmpl w:val="189A4310"/>
    <w:lvl w:ilvl="0" w:tplc="80220E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51AD3"/>
    <w:multiLevelType w:val="hybridMultilevel"/>
    <w:tmpl w:val="6D06224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1D03357B"/>
    <w:multiLevelType w:val="hybridMultilevel"/>
    <w:tmpl w:val="B9DCA54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33F5EDA"/>
    <w:multiLevelType w:val="hybridMultilevel"/>
    <w:tmpl w:val="97E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782"/>
    <w:multiLevelType w:val="hybridMultilevel"/>
    <w:tmpl w:val="19A66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7B6052"/>
    <w:multiLevelType w:val="multilevel"/>
    <w:tmpl w:val="692E8920"/>
    <w:lvl w:ilvl="0">
      <w:start w:val="1"/>
      <w:numFmt w:val="decimal"/>
      <w:lvlText w:val="%1."/>
      <w:lvlJc w:val="left"/>
      <w:pPr>
        <w:tabs>
          <w:tab w:val="num" w:pos="360"/>
        </w:tabs>
        <w:ind w:left="360" w:hanging="360"/>
      </w:pPr>
      <w:rPr>
        <w:rFonts w:ascii="Calibri" w:eastAsia="Times New Roman" w:hAnsi="Calibri" w:cs="Times New Roman"/>
        <w:b/>
        <w:i w:val="0"/>
      </w:rPr>
    </w:lvl>
    <w:lvl w:ilvl="1">
      <w:start w:val="1"/>
      <w:numFmt w:val="decimal"/>
      <w:isLgl/>
      <w:lvlText w:val="%1.%2"/>
      <w:lvlJc w:val="left"/>
      <w:pPr>
        <w:tabs>
          <w:tab w:val="num" w:pos="1145"/>
        </w:tabs>
        <w:ind w:left="1145"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3EB14FA"/>
    <w:multiLevelType w:val="hybridMultilevel"/>
    <w:tmpl w:val="C0B4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B4937"/>
    <w:multiLevelType w:val="hybridMultilevel"/>
    <w:tmpl w:val="0EC27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E76FA"/>
    <w:multiLevelType w:val="hybridMultilevel"/>
    <w:tmpl w:val="DC1826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0295F87"/>
    <w:multiLevelType w:val="hybridMultilevel"/>
    <w:tmpl w:val="118ED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E0E7B"/>
    <w:multiLevelType w:val="hybridMultilevel"/>
    <w:tmpl w:val="76EC99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9C2125"/>
    <w:multiLevelType w:val="hybridMultilevel"/>
    <w:tmpl w:val="8228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F72D1C"/>
    <w:multiLevelType w:val="hybridMultilevel"/>
    <w:tmpl w:val="89480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F60D46"/>
    <w:multiLevelType w:val="hybridMultilevel"/>
    <w:tmpl w:val="09DC7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307DD4"/>
    <w:multiLevelType w:val="hybridMultilevel"/>
    <w:tmpl w:val="EC2E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FD5816"/>
    <w:multiLevelType w:val="hybridMultilevel"/>
    <w:tmpl w:val="2B361E8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0FB11D1"/>
    <w:multiLevelType w:val="hybridMultilevel"/>
    <w:tmpl w:val="CE7AD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646FC0"/>
    <w:multiLevelType w:val="hybridMultilevel"/>
    <w:tmpl w:val="D64CDE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ED5AD9"/>
    <w:multiLevelType w:val="hybridMultilevel"/>
    <w:tmpl w:val="F46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8510EA"/>
    <w:multiLevelType w:val="hybridMultilevel"/>
    <w:tmpl w:val="4CE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14BFC"/>
    <w:multiLevelType w:val="hybridMultilevel"/>
    <w:tmpl w:val="ACB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011DB"/>
    <w:multiLevelType w:val="hybridMultilevel"/>
    <w:tmpl w:val="7520E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953ADC"/>
    <w:multiLevelType w:val="hybridMultilevel"/>
    <w:tmpl w:val="B4AA86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10203F"/>
    <w:multiLevelType w:val="hybridMultilevel"/>
    <w:tmpl w:val="9960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36888"/>
    <w:multiLevelType w:val="hybridMultilevel"/>
    <w:tmpl w:val="EC80A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EA0545"/>
    <w:multiLevelType w:val="hybridMultilevel"/>
    <w:tmpl w:val="CF1C1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167B3"/>
    <w:multiLevelType w:val="hybridMultilevel"/>
    <w:tmpl w:val="2AA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E9051A"/>
    <w:multiLevelType w:val="hybridMultilevel"/>
    <w:tmpl w:val="989E6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F14220"/>
    <w:multiLevelType w:val="hybridMultilevel"/>
    <w:tmpl w:val="34C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C2152"/>
    <w:multiLevelType w:val="hybridMultilevel"/>
    <w:tmpl w:val="231C6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45256086">
    <w:abstractNumId w:val="10"/>
  </w:num>
  <w:num w:numId="2" w16cid:durableId="1121191780">
    <w:abstractNumId w:val="13"/>
  </w:num>
  <w:num w:numId="3" w16cid:durableId="1138454705">
    <w:abstractNumId w:val="6"/>
  </w:num>
  <w:num w:numId="4" w16cid:durableId="1975283843">
    <w:abstractNumId w:val="14"/>
  </w:num>
  <w:num w:numId="5" w16cid:durableId="1281061456">
    <w:abstractNumId w:val="7"/>
  </w:num>
  <w:num w:numId="6" w16cid:durableId="184758946">
    <w:abstractNumId w:val="15"/>
  </w:num>
  <w:num w:numId="7" w16cid:durableId="242883744">
    <w:abstractNumId w:val="30"/>
  </w:num>
  <w:num w:numId="8" w16cid:durableId="456148117">
    <w:abstractNumId w:val="20"/>
  </w:num>
  <w:num w:numId="9" w16cid:durableId="1307661245">
    <w:abstractNumId w:val="31"/>
  </w:num>
  <w:num w:numId="10" w16cid:durableId="356006615">
    <w:abstractNumId w:val="11"/>
  </w:num>
  <w:num w:numId="11" w16cid:durableId="506287818">
    <w:abstractNumId w:val="0"/>
  </w:num>
  <w:num w:numId="12" w16cid:durableId="4135625">
    <w:abstractNumId w:val="1"/>
  </w:num>
  <w:num w:numId="13" w16cid:durableId="1678657287">
    <w:abstractNumId w:val="33"/>
  </w:num>
  <w:num w:numId="14" w16cid:durableId="220139011">
    <w:abstractNumId w:val="5"/>
  </w:num>
  <w:num w:numId="15" w16cid:durableId="955138403">
    <w:abstractNumId w:val="22"/>
  </w:num>
  <w:num w:numId="16" w16cid:durableId="195048451">
    <w:abstractNumId w:val="27"/>
  </w:num>
  <w:num w:numId="17" w16cid:durableId="1651058041">
    <w:abstractNumId w:val="12"/>
  </w:num>
  <w:num w:numId="18" w16cid:durableId="574432593">
    <w:abstractNumId w:val="23"/>
  </w:num>
  <w:num w:numId="19" w16cid:durableId="1263106659">
    <w:abstractNumId w:val="29"/>
  </w:num>
  <w:num w:numId="20" w16cid:durableId="32586703">
    <w:abstractNumId w:val="4"/>
  </w:num>
  <w:num w:numId="21" w16cid:durableId="2062707314">
    <w:abstractNumId w:val="26"/>
  </w:num>
  <w:num w:numId="22" w16cid:durableId="1446385741">
    <w:abstractNumId w:val="25"/>
  </w:num>
  <w:num w:numId="23" w16cid:durableId="57899760">
    <w:abstractNumId w:val="9"/>
  </w:num>
  <w:num w:numId="24" w16cid:durableId="843935681">
    <w:abstractNumId w:val="2"/>
  </w:num>
  <w:num w:numId="25" w16cid:durableId="498930036">
    <w:abstractNumId w:val="21"/>
  </w:num>
  <w:num w:numId="26" w16cid:durableId="631714532">
    <w:abstractNumId w:val="10"/>
  </w:num>
  <w:num w:numId="27" w16cid:durableId="1577666250">
    <w:abstractNumId w:val="8"/>
  </w:num>
  <w:num w:numId="28" w16cid:durableId="1442531490">
    <w:abstractNumId w:val="16"/>
  </w:num>
  <w:num w:numId="29" w16cid:durableId="2064255347">
    <w:abstractNumId w:val="28"/>
  </w:num>
  <w:num w:numId="30" w16cid:durableId="1770814834">
    <w:abstractNumId w:val="17"/>
  </w:num>
  <w:num w:numId="31" w16cid:durableId="838932865">
    <w:abstractNumId w:val="24"/>
  </w:num>
  <w:num w:numId="32" w16cid:durableId="156845614">
    <w:abstractNumId w:val="3"/>
  </w:num>
  <w:num w:numId="33" w16cid:durableId="533155327">
    <w:abstractNumId w:val="32"/>
  </w:num>
  <w:num w:numId="34" w16cid:durableId="740643137">
    <w:abstractNumId w:val="34"/>
  </w:num>
  <w:num w:numId="35" w16cid:durableId="31083035">
    <w:abstractNumId w:val="19"/>
  </w:num>
  <w:num w:numId="36" w16cid:durableId="17128001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F"/>
    <w:rsid w:val="00001541"/>
    <w:rsid w:val="000067EC"/>
    <w:rsid w:val="0001525D"/>
    <w:rsid w:val="000329C5"/>
    <w:rsid w:val="0004069A"/>
    <w:rsid w:val="000676D1"/>
    <w:rsid w:val="000837BF"/>
    <w:rsid w:val="00092891"/>
    <w:rsid w:val="00092EF2"/>
    <w:rsid w:val="000A4AF7"/>
    <w:rsid w:val="000B13A2"/>
    <w:rsid w:val="000B7830"/>
    <w:rsid w:val="000C0630"/>
    <w:rsid w:val="000E16BF"/>
    <w:rsid w:val="000E7B25"/>
    <w:rsid w:val="0010543E"/>
    <w:rsid w:val="00105B19"/>
    <w:rsid w:val="0011494F"/>
    <w:rsid w:val="0012341F"/>
    <w:rsid w:val="00123BF7"/>
    <w:rsid w:val="001241E2"/>
    <w:rsid w:val="00136307"/>
    <w:rsid w:val="00151318"/>
    <w:rsid w:val="001621A5"/>
    <w:rsid w:val="00185FC2"/>
    <w:rsid w:val="0019164C"/>
    <w:rsid w:val="00193B26"/>
    <w:rsid w:val="001B092A"/>
    <w:rsid w:val="001D393E"/>
    <w:rsid w:val="001E085A"/>
    <w:rsid w:val="001E2391"/>
    <w:rsid w:val="001F086E"/>
    <w:rsid w:val="002008E9"/>
    <w:rsid w:val="00203CBF"/>
    <w:rsid w:val="00210445"/>
    <w:rsid w:val="00225FAD"/>
    <w:rsid w:val="002268D5"/>
    <w:rsid w:val="002364AE"/>
    <w:rsid w:val="00244AAF"/>
    <w:rsid w:val="00247283"/>
    <w:rsid w:val="002571EB"/>
    <w:rsid w:val="0026299C"/>
    <w:rsid w:val="00265DB6"/>
    <w:rsid w:val="00266F6B"/>
    <w:rsid w:val="00286A81"/>
    <w:rsid w:val="002A7832"/>
    <w:rsid w:val="002E0A7D"/>
    <w:rsid w:val="002E3B1F"/>
    <w:rsid w:val="002E3E9E"/>
    <w:rsid w:val="003027E1"/>
    <w:rsid w:val="00305DB5"/>
    <w:rsid w:val="003071C0"/>
    <w:rsid w:val="00347883"/>
    <w:rsid w:val="00347B0D"/>
    <w:rsid w:val="00353042"/>
    <w:rsid w:val="003610B2"/>
    <w:rsid w:val="003745F9"/>
    <w:rsid w:val="00383AF3"/>
    <w:rsid w:val="00385C0C"/>
    <w:rsid w:val="003966EC"/>
    <w:rsid w:val="00396D3F"/>
    <w:rsid w:val="00397129"/>
    <w:rsid w:val="0039761D"/>
    <w:rsid w:val="003B41AD"/>
    <w:rsid w:val="003C0244"/>
    <w:rsid w:val="003C4524"/>
    <w:rsid w:val="00400DEA"/>
    <w:rsid w:val="0040362E"/>
    <w:rsid w:val="004236CC"/>
    <w:rsid w:val="0042411E"/>
    <w:rsid w:val="00441747"/>
    <w:rsid w:val="004421A1"/>
    <w:rsid w:val="00451BC8"/>
    <w:rsid w:val="00453ED5"/>
    <w:rsid w:val="00463310"/>
    <w:rsid w:val="004708A8"/>
    <w:rsid w:val="00480B98"/>
    <w:rsid w:val="0048146E"/>
    <w:rsid w:val="00484C39"/>
    <w:rsid w:val="0049017F"/>
    <w:rsid w:val="004A487C"/>
    <w:rsid w:val="004C3E34"/>
    <w:rsid w:val="004E2281"/>
    <w:rsid w:val="004E42DF"/>
    <w:rsid w:val="005027A3"/>
    <w:rsid w:val="005055A0"/>
    <w:rsid w:val="00524E3D"/>
    <w:rsid w:val="00527458"/>
    <w:rsid w:val="00534390"/>
    <w:rsid w:val="00556499"/>
    <w:rsid w:val="005703D7"/>
    <w:rsid w:val="0058585E"/>
    <w:rsid w:val="00587705"/>
    <w:rsid w:val="0059122A"/>
    <w:rsid w:val="005A50BE"/>
    <w:rsid w:val="005D34A7"/>
    <w:rsid w:val="005F6559"/>
    <w:rsid w:val="005F6FD9"/>
    <w:rsid w:val="005F709F"/>
    <w:rsid w:val="006113B9"/>
    <w:rsid w:val="00613782"/>
    <w:rsid w:val="00623863"/>
    <w:rsid w:val="006377E6"/>
    <w:rsid w:val="00643514"/>
    <w:rsid w:val="0064770B"/>
    <w:rsid w:val="006626F8"/>
    <w:rsid w:val="0066271C"/>
    <w:rsid w:val="006633D8"/>
    <w:rsid w:val="00664C06"/>
    <w:rsid w:val="00674593"/>
    <w:rsid w:val="0068761F"/>
    <w:rsid w:val="006979AE"/>
    <w:rsid w:val="006C3268"/>
    <w:rsid w:val="006C45FA"/>
    <w:rsid w:val="006D277F"/>
    <w:rsid w:val="006D76A4"/>
    <w:rsid w:val="006E7183"/>
    <w:rsid w:val="006F6256"/>
    <w:rsid w:val="007328BA"/>
    <w:rsid w:val="007433A9"/>
    <w:rsid w:val="0074406F"/>
    <w:rsid w:val="007623DE"/>
    <w:rsid w:val="00764AA2"/>
    <w:rsid w:val="007715DE"/>
    <w:rsid w:val="00773DB0"/>
    <w:rsid w:val="00782044"/>
    <w:rsid w:val="007907ED"/>
    <w:rsid w:val="007A1D34"/>
    <w:rsid w:val="007A2D37"/>
    <w:rsid w:val="007A76CB"/>
    <w:rsid w:val="007C4799"/>
    <w:rsid w:val="007D3679"/>
    <w:rsid w:val="007E2235"/>
    <w:rsid w:val="007E2C8E"/>
    <w:rsid w:val="007F0C4E"/>
    <w:rsid w:val="0080031A"/>
    <w:rsid w:val="00804282"/>
    <w:rsid w:val="00810B53"/>
    <w:rsid w:val="00817209"/>
    <w:rsid w:val="00833358"/>
    <w:rsid w:val="008338AE"/>
    <w:rsid w:val="00860AD2"/>
    <w:rsid w:val="008666B3"/>
    <w:rsid w:val="008A4506"/>
    <w:rsid w:val="008A66FA"/>
    <w:rsid w:val="008B59AF"/>
    <w:rsid w:val="008C3115"/>
    <w:rsid w:val="008E14E5"/>
    <w:rsid w:val="00906AEF"/>
    <w:rsid w:val="00907711"/>
    <w:rsid w:val="0091787C"/>
    <w:rsid w:val="00925185"/>
    <w:rsid w:val="00926E8C"/>
    <w:rsid w:val="00940473"/>
    <w:rsid w:val="009437D7"/>
    <w:rsid w:val="009472E1"/>
    <w:rsid w:val="00964E65"/>
    <w:rsid w:val="00982D67"/>
    <w:rsid w:val="0098399B"/>
    <w:rsid w:val="009A2847"/>
    <w:rsid w:val="009A7FC2"/>
    <w:rsid w:val="009B27B7"/>
    <w:rsid w:val="009B74AA"/>
    <w:rsid w:val="009C2028"/>
    <w:rsid w:val="009D3E42"/>
    <w:rsid w:val="009F0D63"/>
    <w:rsid w:val="00A04078"/>
    <w:rsid w:val="00A17012"/>
    <w:rsid w:val="00A2146F"/>
    <w:rsid w:val="00A23659"/>
    <w:rsid w:val="00A4427A"/>
    <w:rsid w:val="00A44CDE"/>
    <w:rsid w:val="00A56729"/>
    <w:rsid w:val="00A56C87"/>
    <w:rsid w:val="00A803CF"/>
    <w:rsid w:val="00A83BDC"/>
    <w:rsid w:val="00A903F6"/>
    <w:rsid w:val="00A925EC"/>
    <w:rsid w:val="00A935A0"/>
    <w:rsid w:val="00AA37E3"/>
    <w:rsid w:val="00AC03D9"/>
    <w:rsid w:val="00AC1639"/>
    <w:rsid w:val="00AD1AE4"/>
    <w:rsid w:val="00AE0CCD"/>
    <w:rsid w:val="00B13D74"/>
    <w:rsid w:val="00B516E8"/>
    <w:rsid w:val="00B51B96"/>
    <w:rsid w:val="00B54D21"/>
    <w:rsid w:val="00B7433C"/>
    <w:rsid w:val="00B755FA"/>
    <w:rsid w:val="00B9068D"/>
    <w:rsid w:val="00B960C4"/>
    <w:rsid w:val="00BA3002"/>
    <w:rsid w:val="00BA3126"/>
    <w:rsid w:val="00BA5BBB"/>
    <w:rsid w:val="00BB1550"/>
    <w:rsid w:val="00BB1773"/>
    <w:rsid w:val="00BD1700"/>
    <w:rsid w:val="00BD5106"/>
    <w:rsid w:val="00BF5CFE"/>
    <w:rsid w:val="00C00159"/>
    <w:rsid w:val="00C203B5"/>
    <w:rsid w:val="00C31E17"/>
    <w:rsid w:val="00C33937"/>
    <w:rsid w:val="00C37337"/>
    <w:rsid w:val="00C51420"/>
    <w:rsid w:val="00C54DB9"/>
    <w:rsid w:val="00C91BD1"/>
    <w:rsid w:val="00CA3109"/>
    <w:rsid w:val="00CC1B48"/>
    <w:rsid w:val="00CC5CAF"/>
    <w:rsid w:val="00CC7EEC"/>
    <w:rsid w:val="00CD5C03"/>
    <w:rsid w:val="00CD5DD3"/>
    <w:rsid w:val="00CD7F87"/>
    <w:rsid w:val="00CF7F37"/>
    <w:rsid w:val="00D04072"/>
    <w:rsid w:val="00D052B8"/>
    <w:rsid w:val="00D12322"/>
    <w:rsid w:val="00D16422"/>
    <w:rsid w:val="00D174E3"/>
    <w:rsid w:val="00D1785D"/>
    <w:rsid w:val="00D21446"/>
    <w:rsid w:val="00D24989"/>
    <w:rsid w:val="00D25A5B"/>
    <w:rsid w:val="00D274E9"/>
    <w:rsid w:val="00D3013E"/>
    <w:rsid w:val="00D361F0"/>
    <w:rsid w:val="00D74637"/>
    <w:rsid w:val="00D77A9F"/>
    <w:rsid w:val="00D806B3"/>
    <w:rsid w:val="00D80DE0"/>
    <w:rsid w:val="00D868CF"/>
    <w:rsid w:val="00D924BD"/>
    <w:rsid w:val="00D95277"/>
    <w:rsid w:val="00DA2FBC"/>
    <w:rsid w:val="00DB13BE"/>
    <w:rsid w:val="00DC4241"/>
    <w:rsid w:val="00DD7902"/>
    <w:rsid w:val="00DE3C19"/>
    <w:rsid w:val="00DF1AE0"/>
    <w:rsid w:val="00E021D1"/>
    <w:rsid w:val="00E03048"/>
    <w:rsid w:val="00E1505D"/>
    <w:rsid w:val="00E15375"/>
    <w:rsid w:val="00E371A0"/>
    <w:rsid w:val="00E47F6B"/>
    <w:rsid w:val="00E5244D"/>
    <w:rsid w:val="00E701AB"/>
    <w:rsid w:val="00E72C5F"/>
    <w:rsid w:val="00E83A9B"/>
    <w:rsid w:val="00E851EA"/>
    <w:rsid w:val="00E945D7"/>
    <w:rsid w:val="00EA30C0"/>
    <w:rsid w:val="00EB4E18"/>
    <w:rsid w:val="00EB7F23"/>
    <w:rsid w:val="00EC253B"/>
    <w:rsid w:val="00EC753C"/>
    <w:rsid w:val="00ED2F41"/>
    <w:rsid w:val="00ED3ACC"/>
    <w:rsid w:val="00EF358D"/>
    <w:rsid w:val="00EF4369"/>
    <w:rsid w:val="00EF70A6"/>
    <w:rsid w:val="00F02D24"/>
    <w:rsid w:val="00F033C9"/>
    <w:rsid w:val="00F03C32"/>
    <w:rsid w:val="00F1405E"/>
    <w:rsid w:val="00F15AC3"/>
    <w:rsid w:val="00F3063A"/>
    <w:rsid w:val="00F347EB"/>
    <w:rsid w:val="00F43A47"/>
    <w:rsid w:val="00F552DC"/>
    <w:rsid w:val="00F572B8"/>
    <w:rsid w:val="00F604B8"/>
    <w:rsid w:val="00F617AA"/>
    <w:rsid w:val="00F62AB4"/>
    <w:rsid w:val="00F70861"/>
    <w:rsid w:val="00F71708"/>
    <w:rsid w:val="00F83AF8"/>
    <w:rsid w:val="00FC0889"/>
    <w:rsid w:val="00FD7626"/>
    <w:rsid w:val="00FE29C3"/>
    <w:rsid w:val="00FE5F72"/>
    <w:rsid w:val="00FF298F"/>
    <w:rsid w:val="00FF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A07"/>
  <w15:chartTrackingRefBased/>
  <w15:docId w15:val="{ED3848CA-B59F-40AD-B648-6A13290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34"/>
    <w:pPr>
      <w:ind w:left="720"/>
      <w:contextualSpacing/>
    </w:pPr>
  </w:style>
  <w:style w:type="table" w:styleId="TableGrid">
    <w:name w:val="Table Grid"/>
    <w:basedOn w:val="TableNormal"/>
    <w:uiPriority w:val="39"/>
    <w:rsid w:val="00DB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3E"/>
    <w:rPr>
      <w:rFonts w:ascii="Segoe UI" w:hAnsi="Segoe UI" w:cs="Segoe UI"/>
      <w:sz w:val="18"/>
      <w:szCs w:val="18"/>
    </w:rPr>
  </w:style>
  <w:style w:type="paragraph" w:styleId="NormalWeb">
    <w:name w:val="Normal (Web)"/>
    <w:basedOn w:val="Normal"/>
    <w:uiPriority w:val="99"/>
    <w:semiHidden/>
    <w:unhideWhenUsed/>
    <w:rsid w:val="007433A9"/>
    <w:rPr>
      <w:rFonts w:ascii="Times New Roman" w:hAnsi="Times New Roman" w:cs="Times New Roman"/>
      <w:sz w:val="24"/>
      <w:szCs w:val="24"/>
    </w:rPr>
  </w:style>
  <w:style w:type="character" w:styleId="Hyperlink">
    <w:name w:val="Hyperlink"/>
    <w:basedOn w:val="DefaultParagraphFont"/>
    <w:uiPriority w:val="99"/>
    <w:unhideWhenUsed/>
    <w:rsid w:val="00A2146F"/>
    <w:rPr>
      <w:color w:val="0563C1" w:themeColor="hyperlink"/>
      <w:u w:val="single"/>
    </w:rPr>
  </w:style>
  <w:style w:type="character" w:styleId="UnresolvedMention">
    <w:name w:val="Unresolved Mention"/>
    <w:basedOn w:val="DefaultParagraphFont"/>
    <w:uiPriority w:val="99"/>
    <w:semiHidden/>
    <w:unhideWhenUsed/>
    <w:rsid w:val="00A2146F"/>
    <w:rPr>
      <w:color w:val="605E5C"/>
      <w:shd w:val="clear" w:color="auto" w:fill="E1DFDD"/>
    </w:rPr>
  </w:style>
  <w:style w:type="character" w:styleId="Strong">
    <w:name w:val="Strong"/>
    <w:basedOn w:val="DefaultParagraphFont"/>
    <w:uiPriority w:val="22"/>
    <w:qFormat/>
    <w:rsid w:val="0066271C"/>
    <w:rPr>
      <w:b/>
      <w:bCs/>
    </w:rPr>
  </w:style>
  <w:style w:type="character" w:styleId="CommentReference">
    <w:name w:val="annotation reference"/>
    <w:basedOn w:val="DefaultParagraphFont"/>
    <w:uiPriority w:val="99"/>
    <w:semiHidden/>
    <w:unhideWhenUsed/>
    <w:rsid w:val="00400DEA"/>
    <w:rPr>
      <w:sz w:val="16"/>
      <w:szCs w:val="16"/>
    </w:rPr>
  </w:style>
  <w:style w:type="paragraph" w:styleId="CommentText">
    <w:name w:val="annotation text"/>
    <w:basedOn w:val="Normal"/>
    <w:link w:val="CommentTextChar"/>
    <w:uiPriority w:val="99"/>
    <w:semiHidden/>
    <w:unhideWhenUsed/>
    <w:rsid w:val="00400DEA"/>
    <w:pPr>
      <w:spacing w:line="240" w:lineRule="auto"/>
    </w:pPr>
    <w:rPr>
      <w:sz w:val="20"/>
      <w:szCs w:val="20"/>
    </w:rPr>
  </w:style>
  <w:style w:type="character" w:customStyle="1" w:styleId="CommentTextChar">
    <w:name w:val="Comment Text Char"/>
    <w:basedOn w:val="DefaultParagraphFont"/>
    <w:link w:val="CommentText"/>
    <w:uiPriority w:val="99"/>
    <w:semiHidden/>
    <w:rsid w:val="00400DEA"/>
    <w:rPr>
      <w:sz w:val="20"/>
      <w:szCs w:val="20"/>
    </w:rPr>
  </w:style>
  <w:style w:type="paragraph" w:styleId="CommentSubject">
    <w:name w:val="annotation subject"/>
    <w:basedOn w:val="CommentText"/>
    <w:next w:val="CommentText"/>
    <w:link w:val="CommentSubjectChar"/>
    <w:uiPriority w:val="99"/>
    <w:semiHidden/>
    <w:unhideWhenUsed/>
    <w:rsid w:val="00400DEA"/>
    <w:rPr>
      <w:b/>
      <w:bCs/>
    </w:rPr>
  </w:style>
  <w:style w:type="character" w:customStyle="1" w:styleId="CommentSubjectChar">
    <w:name w:val="Comment Subject Char"/>
    <w:basedOn w:val="CommentTextChar"/>
    <w:link w:val="CommentSubject"/>
    <w:uiPriority w:val="99"/>
    <w:semiHidden/>
    <w:rsid w:val="00400DEA"/>
    <w:rPr>
      <w:b/>
      <w:bCs/>
      <w:sz w:val="20"/>
      <w:szCs w:val="20"/>
    </w:rPr>
  </w:style>
  <w:style w:type="table" w:customStyle="1" w:styleId="TableGrid1">
    <w:name w:val="Table Grid1"/>
    <w:basedOn w:val="TableNormal"/>
    <w:next w:val="TableGrid"/>
    <w:uiPriority w:val="39"/>
    <w:rsid w:val="001241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A48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48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11">
      <w:bodyDiv w:val="1"/>
      <w:marLeft w:val="0"/>
      <w:marRight w:val="0"/>
      <w:marTop w:val="0"/>
      <w:marBottom w:val="0"/>
      <w:divBdr>
        <w:top w:val="none" w:sz="0" w:space="0" w:color="auto"/>
        <w:left w:val="none" w:sz="0" w:space="0" w:color="auto"/>
        <w:bottom w:val="none" w:sz="0" w:space="0" w:color="auto"/>
        <w:right w:val="none" w:sz="0" w:space="0" w:color="auto"/>
      </w:divBdr>
    </w:div>
    <w:div w:id="11998650">
      <w:bodyDiv w:val="1"/>
      <w:marLeft w:val="0"/>
      <w:marRight w:val="0"/>
      <w:marTop w:val="0"/>
      <w:marBottom w:val="0"/>
      <w:divBdr>
        <w:top w:val="none" w:sz="0" w:space="0" w:color="auto"/>
        <w:left w:val="none" w:sz="0" w:space="0" w:color="auto"/>
        <w:bottom w:val="none" w:sz="0" w:space="0" w:color="auto"/>
        <w:right w:val="none" w:sz="0" w:space="0" w:color="auto"/>
      </w:divBdr>
    </w:div>
    <w:div w:id="270482226">
      <w:bodyDiv w:val="1"/>
      <w:marLeft w:val="0"/>
      <w:marRight w:val="0"/>
      <w:marTop w:val="0"/>
      <w:marBottom w:val="0"/>
      <w:divBdr>
        <w:top w:val="none" w:sz="0" w:space="0" w:color="auto"/>
        <w:left w:val="none" w:sz="0" w:space="0" w:color="auto"/>
        <w:bottom w:val="none" w:sz="0" w:space="0" w:color="auto"/>
        <w:right w:val="none" w:sz="0" w:space="0" w:color="auto"/>
      </w:divBdr>
    </w:div>
    <w:div w:id="272518890">
      <w:bodyDiv w:val="1"/>
      <w:marLeft w:val="0"/>
      <w:marRight w:val="0"/>
      <w:marTop w:val="0"/>
      <w:marBottom w:val="0"/>
      <w:divBdr>
        <w:top w:val="none" w:sz="0" w:space="0" w:color="auto"/>
        <w:left w:val="none" w:sz="0" w:space="0" w:color="auto"/>
        <w:bottom w:val="none" w:sz="0" w:space="0" w:color="auto"/>
        <w:right w:val="none" w:sz="0" w:space="0" w:color="auto"/>
      </w:divBdr>
    </w:div>
    <w:div w:id="341397220">
      <w:bodyDiv w:val="1"/>
      <w:marLeft w:val="0"/>
      <w:marRight w:val="0"/>
      <w:marTop w:val="0"/>
      <w:marBottom w:val="0"/>
      <w:divBdr>
        <w:top w:val="none" w:sz="0" w:space="0" w:color="auto"/>
        <w:left w:val="none" w:sz="0" w:space="0" w:color="auto"/>
        <w:bottom w:val="none" w:sz="0" w:space="0" w:color="auto"/>
        <w:right w:val="none" w:sz="0" w:space="0" w:color="auto"/>
      </w:divBdr>
    </w:div>
    <w:div w:id="361639559">
      <w:bodyDiv w:val="1"/>
      <w:marLeft w:val="0"/>
      <w:marRight w:val="0"/>
      <w:marTop w:val="0"/>
      <w:marBottom w:val="0"/>
      <w:divBdr>
        <w:top w:val="none" w:sz="0" w:space="0" w:color="auto"/>
        <w:left w:val="none" w:sz="0" w:space="0" w:color="auto"/>
        <w:bottom w:val="none" w:sz="0" w:space="0" w:color="auto"/>
        <w:right w:val="none" w:sz="0" w:space="0" w:color="auto"/>
      </w:divBdr>
    </w:div>
    <w:div w:id="462694137">
      <w:bodyDiv w:val="1"/>
      <w:marLeft w:val="0"/>
      <w:marRight w:val="0"/>
      <w:marTop w:val="0"/>
      <w:marBottom w:val="0"/>
      <w:divBdr>
        <w:top w:val="none" w:sz="0" w:space="0" w:color="auto"/>
        <w:left w:val="none" w:sz="0" w:space="0" w:color="auto"/>
        <w:bottom w:val="none" w:sz="0" w:space="0" w:color="auto"/>
        <w:right w:val="none" w:sz="0" w:space="0" w:color="auto"/>
      </w:divBdr>
    </w:div>
    <w:div w:id="469130932">
      <w:bodyDiv w:val="1"/>
      <w:marLeft w:val="0"/>
      <w:marRight w:val="0"/>
      <w:marTop w:val="0"/>
      <w:marBottom w:val="0"/>
      <w:divBdr>
        <w:top w:val="none" w:sz="0" w:space="0" w:color="auto"/>
        <w:left w:val="none" w:sz="0" w:space="0" w:color="auto"/>
        <w:bottom w:val="none" w:sz="0" w:space="0" w:color="auto"/>
        <w:right w:val="none" w:sz="0" w:space="0" w:color="auto"/>
      </w:divBdr>
    </w:div>
    <w:div w:id="744036890">
      <w:bodyDiv w:val="1"/>
      <w:marLeft w:val="0"/>
      <w:marRight w:val="0"/>
      <w:marTop w:val="0"/>
      <w:marBottom w:val="0"/>
      <w:divBdr>
        <w:top w:val="none" w:sz="0" w:space="0" w:color="auto"/>
        <w:left w:val="none" w:sz="0" w:space="0" w:color="auto"/>
        <w:bottom w:val="none" w:sz="0" w:space="0" w:color="auto"/>
        <w:right w:val="none" w:sz="0" w:space="0" w:color="auto"/>
      </w:divBdr>
    </w:div>
    <w:div w:id="823473395">
      <w:bodyDiv w:val="1"/>
      <w:marLeft w:val="0"/>
      <w:marRight w:val="0"/>
      <w:marTop w:val="0"/>
      <w:marBottom w:val="0"/>
      <w:divBdr>
        <w:top w:val="none" w:sz="0" w:space="0" w:color="auto"/>
        <w:left w:val="none" w:sz="0" w:space="0" w:color="auto"/>
        <w:bottom w:val="none" w:sz="0" w:space="0" w:color="auto"/>
        <w:right w:val="none" w:sz="0" w:space="0" w:color="auto"/>
      </w:divBdr>
    </w:div>
    <w:div w:id="986586685">
      <w:bodyDiv w:val="1"/>
      <w:marLeft w:val="0"/>
      <w:marRight w:val="0"/>
      <w:marTop w:val="0"/>
      <w:marBottom w:val="0"/>
      <w:divBdr>
        <w:top w:val="none" w:sz="0" w:space="0" w:color="auto"/>
        <w:left w:val="none" w:sz="0" w:space="0" w:color="auto"/>
        <w:bottom w:val="none" w:sz="0" w:space="0" w:color="auto"/>
        <w:right w:val="none" w:sz="0" w:space="0" w:color="auto"/>
      </w:divBdr>
    </w:div>
    <w:div w:id="1222860839">
      <w:bodyDiv w:val="1"/>
      <w:marLeft w:val="0"/>
      <w:marRight w:val="0"/>
      <w:marTop w:val="0"/>
      <w:marBottom w:val="0"/>
      <w:divBdr>
        <w:top w:val="none" w:sz="0" w:space="0" w:color="auto"/>
        <w:left w:val="none" w:sz="0" w:space="0" w:color="auto"/>
        <w:bottom w:val="none" w:sz="0" w:space="0" w:color="auto"/>
        <w:right w:val="none" w:sz="0" w:space="0" w:color="auto"/>
      </w:divBdr>
    </w:div>
    <w:div w:id="1238973243">
      <w:bodyDiv w:val="1"/>
      <w:marLeft w:val="0"/>
      <w:marRight w:val="0"/>
      <w:marTop w:val="0"/>
      <w:marBottom w:val="0"/>
      <w:divBdr>
        <w:top w:val="none" w:sz="0" w:space="0" w:color="auto"/>
        <w:left w:val="none" w:sz="0" w:space="0" w:color="auto"/>
        <w:bottom w:val="none" w:sz="0" w:space="0" w:color="auto"/>
        <w:right w:val="none" w:sz="0" w:space="0" w:color="auto"/>
      </w:divBdr>
    </w:div>
    <w:div w:id="1294213222">
      <w:bodyDiv w:val="1"/>
      <w:marLeft w:val="0"/>
      <w:marRight w:val="0"/>
      <w:marTop w:val="0"/>
      <w:marBottom w:val="0"/>
      <w:divBdr>
        <w:top w:val="none" w:sz="0" w:space="0" w:color="auto"/>
        <w:left w:val="none" w:sz="0" w:space="0" w:color="auto"/>
        <w:bottom w:val="none" w:sz="0" w:space="0" w:color="auto"/>
        <w:right w:val="none" w:sz="0" w:space="0" w:color="auto"/>
      </w:divBdr>
    </w:div>
    <w:div w:id="1950964347">
      <w:bodyDiv w:val="1"/>
      <w:marLeft w:val="0"/>
      <w:marRight w:val="0"/>
      <w:marTop w:val="0"/>
      <w:marBottom w:val="0"/>
      <w:divBdr>
        <w:top w:val="none" w:sz="0" w:space="0" w:color="auto"/>
        <w:left w:val="none" w:sz="0" w:space="0" w:color="auto"/>
        <w:bottom w:val="none" w:sz="0" w:space="0" w:color="auto"/>
        <w:right w:val="none" w:sz="0" w:space="0" w:color="auto"/>
      </w:divBdr>
    </w:div>
    <w:div w:id="19509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2022-06-24T14:28:00Z</cp:lastPrinted>
  <dcterms:created xsi:type="dcterms:W3CDTF">2023-03-01T18:59:00Z</dcterms:created>
  <dcterms:modified xsi:type="dcterms:W3CDTF">2023-03-17T15:13:00Z</dcterms:modified>
</cp:coreProperties>
</file>