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015D9" w14:textId="08D852F9"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sidR="009C2C09" w:rsidRPr="00BB289B">
        <w:rPr>
          <w:rFonts w:eastAsia="Times New Roman" w:cs="Arial"/>
          <w:b/>
          <w:szCs w:val="21"/>
          <w:u w:val="single"/>
        </w:rPr>
        <w:t>EXEMPT</w:t>
      </w:r>
      <w:r w:rsidRPr="00BB289B">
        <w:rPr>
          <w:rFonts w:eastAsia="Times New Roman" w:cs="Arial"/>
          <w:b/>
          <w:szCs w:val="21"/>
          <w:u w:val="single"/>
        </w:rPr>
        <w:t xml:space="preserve"> AUTHORITIES</w:t>
      </w:r>
      <w:r w:rsidRPr="00D06620">
        <w:rPr>
          <w:rFonts w:eastAsia="Times New Roman" w:cs="Arial"/>
          <w:b/>
          <w:szCs w:val="21"/>
        </w:rPr>
        <w:t xml:space="preserve">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A553ED5" w14:textId="6E3862F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6"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7"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35859E7" w14:textId="58124BEF"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9C2C09">
        <w:t>The</w:t>
      </w:r>
      <w:r>
        <w:t xml:space="preserve"> </w:t>
      </w:r>
      <w:r w:rsidR="009C2C09" w:rsidRPr="009C2C09">
        <w:t xml:space="preserve">statement of accounts prepared by the authority (i.e. the </w:t>
      </w:r>
      <w:r w:rsidR="00BB289B" w:rsidRPr="00C551EB">
        <w:rPr>
          <w:szCs w:val="21"/>
        </w:rPr>
        <w:t>Annual Governance &amp; Accountability Return</w:t>
      </w:r>
      <w:r w:rsidR="00BB289B" w:rsidRPr="009C2C09">
        <w:t xml:space="preserve"> </w:t>
      </w:r>
      <w:r w:rsidR="00BB289B">
        <w:t>(</w:t>
      </w:r>
      <w:r w:rsidR="009C2C09" w:rsidRPr="009C2C09">
        <w:t>AGAR</w:t>
      </w:r>
      <w:r w:rsidR="00BB289B">
        <w:t>)</w:t>
      </w:r>
      <w:r w:rsidR="009C2C09" w:rsidRPr="009C2C09">
        <w:t xml:space="preserve"> Part 2), the </w:t>
      </w:r>
      <w:r>
        <w:t>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BB289B">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19F870AE" w:rsidR="00815FCF" w:rsidRDefault="00815FCF" w:rsidP="00BB289B">
      <w:r>
        <w:rPr>
          <w:rFonts w:eastAsia="Times New Roman" w:cs="Arial"/>
          <w:szCs w:val="21"/>
        </w:rPr>
        <w:t xml:space="preserve">3. </w:t>
      </w:r>
      <w:r>
        <w:t>The responsible financial officer for a</w:t>
      </w:r>
      <w:r w:rsidR="00A92717">
        <w:t>n exempt</w:t>
      </w:r>
      <w:r>
        <w:t xml:space="preserve"> authority must, on behalf of that authority, publish (</w:t>
      </w:r>
      <w:r w:rsidRPr="00830ECB">
        <w:rPr>
          <w:b/>
        </w:rPr>
        <w:t>which must include publication on the authority’s website</w:t>
      </w:r>
      <w:r>
        <w:t>):</w:t>
      </w:r>
    </w:p>
    <w:p w14:paraId="473FDB70" w14:textId="418CDC11" w:rsidR="00815FCF" w:rsidRPr="00C517E3" w:rsidRDefault="00815FCF" w:rsidP="008005C3">
      <w:pPr>
        <w:spacing w:after="0"/>
        <w:ind w:left="720"/>
      </w:pPr>
      <w:r>
        <w:t xml:space="preserve">(a) the </w:t>
      </w:r>
      <w:r w:rsidRPr="00C517E3">
        <w:t xml:space="preserve">Accounting Statements (i.e. Section 2 of </w:t>
      </w:r>
      <w:r w:rsidR="00BB289B">
        <w:t xml:space="preserve">the AGAR </w:t>
      </w:r>
      <w:r w:rsidR="00414553">
        <w:t>Part 2)</w:t>
      </w:r>
      <w:r w:rsidRPr="00C517E3">
        <w:t>, accompanied by:</w:t>
      </w:r>
    </w:p>
    <w:p w14:paraId="77D223BD" w14:textId="52A2591F" w:rsidR="00815FCF" w:rsidRDefault="00815FCF" w:rsidP="00BB289B">
      <w:pPr>
        <w:autoSpaceDE w:val="0"/>
        <w:autoSpaceDN w:val="0"/>
        <w:adjustRightInd w:val="0"/>
        <w:spacing w:after="0" w:line="240" w:lineRule="auto"/>
        <w:ind w:left="1440"/>
      </w:pPr>
      <w:r w:rsidRPr="00C517E3">
        <w:t xml:space="preserve">(i) a declaration, signed by that officer to the effect that </w:t>
      </w:r>
      <w:r w:rsidR="00BB289B" w:rsidRPr="00BB289B">
        <w:t>the statement of</w:t>
      </w:r>
      <w:r w:rsidR="00BB289B">
        <w:t xml:space="preserve"> </w:t>
      </w:r>
      <w:r w:rsidR="00BB289B" w:rsidRPr="00BB289B">
        <w:t>accounts will not be audited on account of that authority’s self-certified status</w:t>
      </w:r>
      <w:r w:rsidR="00BB289B">
        <w:t xml:space="preserve"> </w:t>
      </w:r>
      <w:r w:rsidR="00BB289B" w:rsidRPr="00BB289B">
        <w:t>as exempt, unless either a request for an opportunity to question the auditor</w:t>
      </w:r>
      <w:r w:rsidR="00BB289B">
        <w:t xml:space="preserve"> </w:t>
      </w:r>
      <w:r w:rsidR="00BB289B" w:rsidRPr="00BB289B">
        <w:t>about the authority’s accounting records under section 26(2) or an objection</w:t>
      </w:r>
      <w:r w:rsidR="00BB289B">
        <w:t xml:space="preserve"> </w:t>
      </w:r>
      <w:r w:rsidR="00BB289B" w:rsidRPr="00BB289B">
        <w:t>under section 27(1) of the Act, results in the involvement of the local auditor</w:t>
      </w:r>
      <w:r w:rsidR="00BB289B">
        <w:t>;</w:t>
      </w:r>
      <w:r>
        <w:t xml:space="preserve"> </w:t>
      </w:r>
    </w:p>
    <w:p w14:paraId="6457D513" w14:textId="77777777" w:rsidR="00BB289B" w:rsidRDefault="00BB289B" w:rsidP="00BB289B">
      <w:pPr>
        <w:autoSpaceDE w:val="0"/>
        <w:autoSpaceDN w:val="0"/>
        <w:adjustRightInd w:val="0"/>
        <w:spacing w:after="0" w:line="240" w:lineRule="auto"/>
        <w:ind w:left="1440"/>
      </w:pPr>
    </w:p>
    <w:p w14:paraId="53B1F183" w14:textId="6B078F30" w:rsidR="00815FCF" w:rsidRDefault="00815FCF" w:rsidP="00BB289B">
      <w:pPr>
        <w:ind w:left="1440"/>
      </w:pPr>
      <w:r>
        <w:t xml:space="preserve">(ii) the Annual Governance Statement (i.e. Section 1 of </w:t>
      </w:r>
      <w:r w:rsidR="00BB289B">
        <w:t>the AGAR Part 2</w:t>
      </w:r>
      <w:r>
        <w:t>); and</w:t>
      </w:r>
    </w:p>
    <w:p w14:paraId="1C0D0553" w14:textId="453293AB" w:rsidR="00A92717" w:rsidRDefault="00A92717" w:rsidP="00BB289B">
      <w:pPr>
        <w:ind w:left="1440"/>
      </w:pPr>
      <w:r>
        <w:t xml:space="preserve">(iii) the Certificate of Exemption (i.e. Page 3 of the AGAR Part 2); and </w:t>
      </w:r>
    </w:p>
    <w:p w14:paraId="6C8AFF23" w14:textId="77777777" w:rsidR="00815FCF" w:rsidRDefault="00815FCF" w:rsidP="008005C3">
      <w:pPr>
        <w:spacing w:after="0"/>
        <w:ind w:left="720"/>
      </w:pPr>
      <w:r>
        <w:t>(b) a statement that sets out—</w:t>
      </w:r>
    </w:p>
    <w:p w14:paraId="2B6AC5AC" w14:textId="77777777" w:rsidR="00815FCF" w:rsidRDefault="00815FCF" w:rsidP="00BB289B">
      <w:pPr>
        <w:ind w:left="1440"/>
      </w:pPr>
      <w:r>
        <w:t>(i) the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1217C2DA" w14:textId="76B6C0FC" w:rsidR="00815FCF" w:rsidRPr="00D06620" w:rsidRDefault="00815FCF" w:rsidP="003C347A">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w:t>
      </w:r>
      <w:r w:rsidR="00BB289B">
        <w:t xml:space="preserve"> 25 (inspection of statements of accounts etc),</w:t>
      </w:r>
      <w:r>
        <w:t xml:space="preserve"> </w:t>
      </w:r>
      <w:r w:rsidR="00BB289B">
        <w:t>section 26 (inspection of documents etc</w:t>
      </w:r>
      <w:r>
        <w:t>) and section 27 (right to make objections at audit) of the Act, as they have effect in relation to the authority in question;</w:t>
      </w:r>
      <w:bookmarkStart w:id="0" w:name="_GoBack"/>
      <w:bookmarkEnd w:id="0"/>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1FE51149" w14:textId="315D090D" w:rsidR="00815FCF" w:rsidRDefault="00815FCF" w:rsidP="00A92717">
      <w:pPr>
        <w:overflowPunct w:val="0"/>
        <w:autoSpaceDE w:val="0"/>
        <w:autoSpaceDN w:val="0"/>
        <w:adjustRightInd w:val="0"/>
        <w:spacing w:after="120" w:line="240" w:lineRule="auto"/>
        <w:ind w:left="3"/>
        <w:textAlignment w:val="baseline"/>
        <w:rPr>
          <w:rFonts w:eastAsia="Times New Roman" w:cs="Arial"/>
          <w:szCs w:val="21"/>
        </w:rPr>
      </w:pP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00A92717">
        <w:rPr>
          <w:rFonts w:eastAsia="Times New Roman" w:cs="Arial"/>
          <w:szCs w:val="21"/>
        </w:rPr>
        <w:t>;</w:t>
      </w:r>
      <w:r w:rsidRPr="00D06620">
        <w:rPr>
          <w:rFonts w:eastAsia="Times New Roman" w:cs="Arial"/>
          <w:szCs w:val="21"/>
        </w:rPr>
        <w:t xml:space="preserve"> and</w:t>
      </w:r>
      <w:r w:rsidR="00A92717">
        <w:rPr>
          <w:rFonts w:eastAsia="Times New Roman" w:cs="Arial"/>
          <w:szCs w:val="21"/>
        </w:rPr>
        <w:t xml:space="preserve"> p</w:t>
      </w:r>
      <w:r>
        <w:rPr>
          <w:rFonts w:eastAsia="Times New Roman" w:cs="Arial"/>
          <w:szCs w:val="21"/>
        </w:rPr>
        <w:t>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469266C1" w:rsidR="00C551EB" w:rsidRDefault="00815FCF" w:rsidP="00A92717">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Part 2 of </w:t>
      </w:r>
      <w:r w:rsidRPr="00C551EB">
        <w:rPr>
          <w:szCs w:val="21"/>
        </w:rPr>
        <w:t xml:space="preserve">the </w:t>
      </w:r>
      <w:r w:rsidR="00414553">
        <w:rPr>
          <w:szCs w:val="21"/>
        </w:rPr>
        <w:t>AGAR</w:t>
      </w:r>
      <w:r w:rsidRPr="00C551EB">
        <w:rPr>
          <w:szCs w:val="21"/>
        </w:rPr>
        <w:t>; and</w:t>
      </w:r>
    </w:p>
    <w:p w14:paraId="4D8D8ADC" w14:textId="58B406BB" w:rsidR="00C551EB" w:rsidRPr="00C551EB" w:rsidRDefault="00815FCF" w:rsidP="00A92717">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Annual </w:t>
      </w:r>
      <w:r w:rsidR="00D5498D" w:rsidRPr="00C551EB">
        <w:rPr>
          <w:szCs w:val="21"/>
        </w:rPr>
        <w:t xml:space="preserve">Governance &amp; Accountability </w:t>
      </w:r>
      <w:r w:rsidRPr="00C551EB">
        <w:rPr>
          <w:szCs w:val="21"/>
        </w:rPr>
        <w:t>Return</w:t>
      </w:r>
      <w:r w:rsidR="008005C3">
        <w:rPr>
          <w:szCs w:val="21"/>
        </w:rPr>
        <w:t xml:space="preserve"> (Exempt Authority)</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4A84BA4" w14:textId="272723E0" w:rsidR="00815FCF" w:rsidRPr="00A92717" w:rsidRDefault="00815FCF" w:rsidP="00A92717">
      <w:pPr>
        <w:pStyle w:val="ListParagraph"/>
        <w:numPr>
          <w:ilvl w:val="0"/>
          <w:numId w:val="3"/>
        </w:numPr>
        <w:tabs>
          <w:tab w:val="left" w:pos="284"/>
          <w:tab w:val="left" w:pos="709"/>
        </w:tabs>
        <w:spacing w:after="160" w:line="259" w:lineRule="auto"/>
        <w:jc w:val="both"/>
        <w:rPr>
          <w:szCs w:val="21"/>
        </w:rPr>
      </w:pPr>
      <w:proofErr w:type="gramStart"/>
      <w:r w:rsidRPr="00A92717">
        <w:rPr>
          <w:szCs w:val="21"/>
        </w:rPr>
        <w:t>the</w:t>
      </w:r>
      <w:proofErr w:type="gramEnd"/>
      <w:r w:rsidRPr="00A92717">
        <w:rPr>
          <w:szCs w:val="21"/>
        </w:rPr>
        <w:t xml:space="preserve"> notes which accompany the Notice (</w:t>
      </w:r>
      <w:r w:rsidR="00921065" w:rsidRPr="00A92717">
        <w:rPr>
          <w:szCs w:val="21"/>
        </w:rPr>
        <w:t>Local authority accounts: a summary of your rights</w:t>
      </w:r>
      <w:r w:rsidRPr="00A92717">
        <w:rPr>
          <w:szCs w:val="21"/>
        </w:rPr>
        <w:t>).</w:t>
      </w:r>
      <w:r w:rsidR="008005C3" w:rsidRPr="00A92717">
        <w:rPr>
          <w:szCs w:val="21"/>
        </w:rPr>
        <w:br w:type="page"/>
      </w:r>
    </w:p>
    <w:p w14:paraId="7EB9E358" w14:textId="77777777"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_____________________________________________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3C029CBA"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r w:rsidR="009C2C09">
        <w:rPr>
          <w:rFonts w:eastAsia="Times New Roman" w:cs="Arial"/>
          <w:b/>
          <w:sz w:val="24"/>
          <w:szCs w:val="24"/>
        </w:rPr>
        <w:t xml:space="preserve"> (EXEMPT AUTHORITY)</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3C46BFEC"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w:t>
      </w:r>
      <w:r w:rsidR="001B612F">
        <w:rPr>
          <w:rFonts w:eastAsia="Times New Roman" w:cs="Arial"/>
          <w:b/>
          <w:szCs w:val="21"/>
        </w:rPr>
        <w:t xml:space="preserve">25, </w:t>
      </w:r>
      <w:r>
        <w:rPr>
          <w:rFonts w:eastAsia="Times New Roman" w:cs="Arial"/>
          <w:b/>
          <w:szCs w:val="21"/>
        </w:rPr>
        <w:t>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gridCol w:w="1134"/>
      </w:tblGrid>
      <w:tr w:rsidR="00815FCF" w:rsidRPr="00D06620" w14:paraId="71AFFCED" w14:textId="77777777" w:rsidTr="003C347A">
        <w:tc>
          <w:tcPr>
            <w:tcW w:w="8897"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1134" w:type="dxa"/>
          </w:tcPr>
          <w:p w14:paraId="04ACBBDF" w14:textId="7190811A"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p>
        </w:tc>
      </w:tr>
      <w:tr w:rsidR="00815FCF" w:rsidRPr="00D06620" w14:paraId="103019AE" w14:textId="77777777" w:rsidTr="003C347A">
        <w:tc>
          <w:tcPr>
            <w:tcW w:w="8897" w:type="dxa"/>
          </w:tcPr>
          <w:p w14:paraId="078702AB" w14:textId="7382038A"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3407C5FC"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w:t>
            </w:r>
            <w:r w:rsidR="00C568E7">
              <w:rPr>
                <w:rFonts w:eastAsia="Times New Roman" w:cs="Arial"/>
                <w:b/>
                <w:sz w:val="18"/>
                <w:szCs w:val="18"/>
              </w:rPr>
              <w:t xml:space="preserve">  27</w:t>
            </w:r>
            <w:r w:rsidR="00C568E7" w:rsidRPr="00C568E7">
              <w:rPr>
                <w:rFonts w:eastAsia="Times New Roman" w:cs="Arial"/>
                <w:b/>
                <w:sz w:val="18"/>
                <w:szCs w:val="18"/>
                <w:vertAlign w:val="superscript"/>
              </w:rPr>
              <w:t>th</w:t>
            </w:r>
            <w:r w:rsidR="00C568E7">
              <w:rPr>
                <w:rFonts w:eastAsia="Times New Roman" w:cs="Arial"/>
                <w:b/>
                <w:sz w:val="18"/>
                <w:szCs w:val="18"/>
              </w:rPr>
              <w:t xml:space="preserve"> June 2018</w:t>
            </w:r>
          </w:p>
          <w:p w14:paraId="22091A18" w14:textId="3B880432"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003834F0">
              <w:rPr>
                <w:rFonts w:eastAsia="Times New Roman" w:cs="Arial"/>
                <w:b/>
                <w:sz w:val="18"/>
                <w:szCs w:val="18"/>
              </w:rPr>
              <w:t>y prepares an</w:t>
            </w:r>
            <w:r w:rsidRPr="00D06620">
              <w:rPr>
                <w:rFonts w:eastAsia="Times New Roman" w:cs="Arial"/>
                <w:b/>
                <w:sz w:val="18"/>
                <w:szCs w:val="18"/>
              </w:rPr>
              <w:t xml:space="preserve">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(AGAR)</w:t>
            </w:r>
            <w:r w:rsidRPr="00D06620">
              <w:rPr>
                <w:rFonts w:eastAsia="Times New Roman" w:cs="Arial"/>
                <w:b/>
                <w:sz w:val="18"/>
                <w:szCs w:val="18"/>
              </w:rPr>
              <w:t xml:space="preserve">.  </w:t>
            </w:r>
            <w:r w:rsidR="009C2C09">
              <w:rPr>
                <w:rFonts w:eastAsia="Times New Roman" w:cs="Arial"/>
                <w:b/>
                <w:sz w:val="18"/>
                <w:szCs w:val="18"/>
              </w:rPr>
              <w:t>The</w:t>
            </w:r>
            <w:r>
              <w:rPr>
                <w:rFonts w:eastAsia="Times New Roman" w:cs="Arial"/>
                <w:b/>
                <w:sz w:val="18"/>
                <w:szCs w:val="18"/>
              </w:rPr>
              <w:t xml:space="preserve"> </w:t>
            </w:r>
            <w:r w:rsidR="00C644E5">
              <w:rPr>
                <w:rFonts w:eastAsia="Times New Roman" w:cs="Arial"/>
                <w:b/>
                <w:sz w:val="18"/>
                <w:szCs w:val="18"/>
              </w:rPr>
              <w:t>AGAR</w:t>
            </w:r>
            <w:r>
              <w:rPr>
                <w:rFonts w:eastAsia="Times New Roman" w:cs="Arial"/>
                <w:b/>
                <w:sz w:val="18"/>
                <w:szCs w:val="18"/>
              </w:rPr>
              <w:t xml:space="preserve"> has been published with this notice. </w:t>
            </w:r>
            <w:r w:rsidR="001B612F">
              <w:rPr>
                <w:rFonts w:eastAsia="Times New Roman" w:cs="Arial"/>
                <w:b/>
                <w:sz w:val="18"/>
                <w:szCs w:val="18"/>
              </w:rPr>
              <w:t>It will not</w:t>
            </w:r>
            <w:r>
              <w:rPr>
                <w:rFonts w:eastAsia="Times New Roman" w:cs="Arial"/>
                <w:b/>
                <w:sz w:val="18"/>
                <w:szCs w:val="18"/>
              </w:rPr>
              <w:t xml:space="preserve"> be reviewed by the appointed auditor, </w:t>
            </w:r>
            <w:r w:rsidR="001B612F">
              <w:rPr>
                <w:rFonts w:eastAsia="Times New Roman" w:cs="Arial"/>
                <w:b/>
                <w:sz w:val="18"/>
                <w:szCs w:val="18"/>
              </w:rPr>
              <w:t>since the smaller authority has certified itself as exempt from the appointed auditor’s revie</w:t>
            </w:r>
            <w:r>
              <w:rPr>
                <w:rFonts w:eastAsia="Times New Roman" w:cs="Arial"/>
                <w:b/>
                <w:sz w:val="18"/>
                <w:szCs w:val="18"/>
              </w:rPr>
              <w:t xml:space="preserve">w. </w:t>
            </w:r>
          </w:p>
          <w:p w14:paraId="523ACB9B" w14:textId="32790E18"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009C2C09">
              <w:rPr>
                <w:rFonts w:eastAsia="Times New Roman" w:cs="Arial"/>
                <w:b/>
                <w:sz w:val="18"/>
                <w:szCs w:val="18"/>
              </w:rPr>
              <w:t xml:space="preserve"> AGAR, the</w:t>
            </w:r>
            <w:r w:rsidRPr="00D06620">
              <w:rPr>
                <w:rFonts w:eastAsia="Times New Roman" w:cs="Arial"/>
                <w:b/>
                <w:sz w:val="18"/>
                <w:szCs w:val="18"/>
              </w:rPr>
              <w:t xml:space="preserve"> </w:t>
            </w:r>
            <w:r w:rsidRPr="00830ECB">
              <w:rPr>
                <w:rFonts w:eastAsia="Times New Roman" w:cs="Arial"/>
                <w:b/>
                <w:sz w:val="18"/>
                <w:szCs w:val="18"/>
              </w:rPr>
              <w:t xml:space="preserve">accounting records for the financial year to which </w:t>
            </w:r>
            <w:r w:rsidR="009C2C09">
              <w:rPr>
                <w:rFonts w:eastAsia="Times New Roman" w:cs="Arial"/>
                <w:b/>
                <w:sz w:val="18"/>
                <w:szCs w:val="18"/>
              </w:rPr>
              <w:t>it</w:t>
            </w:r>
            <w:r w:rsidRPr="00830ECB">
              <w:rPr>
                <w:rFonts w:eastAsia="Times New Roman" w:cs="Arial"/>
                <w:b/>
                <w:sz w:val="18"/>
                <w:szCs w:val="18"/>
              </w:rPr>
              <w:t xml:space="preserve">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28447341" w:rsidR="00815FCF" w:rsidRDefault="00C568E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David McGifford – </w:t>
            </w:r>
            <w:proofErr w:type="spellStart"/>
            <w:r>
              <w:rPr>
                <w:rFonts w:eastAsia="Times New Roman" w:cs="Arial"/>
                <w:sz w:val="18"/>
                <w:szCs w:val="18"/>
              </w:rPr>
              <w:t>Cerk</w:t>
            </w:r>
            <w:proofErr w:type="spellEnd"/>
            <w:r>
              <w:rPr>
                <w:rFonts w:eastAsia="Times New Roman" w:cs="Arial"/>
                <w:sz w:val="18"/>
                <w:szCs w:val="18"/>
              </w:rPr>
              <w:t xml:space="preserve"> to </w:t>
            </w:r>
            <w:proofErr w:type="spellStart"/>
            <w:r>
              <w:rPr>
                <w:rFonts w:eastAsia="Times New Roman" w:cs="Arial"/>
                <w:sz w:val="18"/>
                <w:szCs w:val="18"/>
              </w:rPr>
              <w:t>Plumley</w:t>
            </w:r>
            <w:proofErr w:type="spellEnd"/>
            <w:r>
              <w:rPr>
                <w:rFonts w:eastAsia="Times New Roman" w:cs="Arial"/>
                <w:sz w:val="18"/>
                <w:szCs w:val="18"/>
              </w:rPr>
              <w:t xml:space="preserve"> with Toft and </w:t>
            </w:r>
            <w:proofErr w:type="spellStart"/>
            <w:r>
              <w:rPr>
                <w:rFonts w:eastAsia="Times New Roman" w:cs="Arial"/>
                <w:sz w:val="18"/>
                <w:szCs w:val="18"/>
              </w:rPr>
              <w:t>Bexton</w:t>
            </w:r>
            <w:proofErr w:type="spellEnd"/>
            <w:r>
              <w:rPr>
                <w:rFonts w:eastAsia="Times New Roman" w:cs="Arial"/>
                <w:sz w:val="18"/>
                <w:szCs w:val="18"/>
              </w:rPr>
              <w:t xml:space="preserve"> Parish Council</w:t>
            </w:r>
          </w:p>
          <w:p w14:paraId="3FD31AF4" w14:textId="65065EFA" w:rsidR="00C568E7" w:rsidRDefault="00C568E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12, </w:t>
            </w:r>
            <w:proofErr w:type="spellStart"/>
            <w:r>
              <w:rPr>
                <w:rFonts w:eastAsia="Times New Roman" w:cs="Arial"/>
                <w:sz w:val="18"/>
                <w:szCs w:val="18"/>
              </w:rPr>
              <w:t>Bagmere</w:t>
            </w:r>
            <w:proofErr w:type="spellEnd"/>
            <w:r>
              <w:rPr>
                <w:rFonts w:eastAsia="Times New Roman" w:cs="Arial"/>
                <w:sz w:val="18"/>
                <w:szCs w:val="18"/>
              </w:rPr>
              <w:t xml:space="preserve"> Close Brereton Sandbach, Cheshire   CW11 1SG</w:t>
            </w:r>
          </w:p>
          <w:p w14:paraId="7F4DEAA4" w14:textId="77777777" w:rsidR="00C568E7" w:rsidRDefault="00C568E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3426ABE" w14:textId="6B2F9375" w:rsidR="00C568E7" w:rsidRDefault="00C568E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Tel 07968 603811</w:t>
            </w:r>
          </w:p>
          <w:p w14:paraId="1B38CF57" w14:textId="1D30BB5C" w:rsidR="00C568E7" w:rsidRPr="00D06620" w:rsidRDefault="00C568E7"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Pr>
                <w:rFonts w:eastAsia="Times New Roman" w:cs="Arial"/>
                <w:sz w:val="18"/>
                <w:szCs w:val="18"/>
              </w:rPr>
              <w:t xml:space="preserve">e-mail </w:t>
            </w:r>
            <w:proofErr w:type="spellStart"/>
            <w:r>
              <w:rPr>
                <w:rFonts w:eastAsia="Times New Roman" w:cs="Arial"/>
                <w:sz w:val="18"/>
                <w:szCs w:val="18"/>
              </w:rPr>
              <w:t>clerk@plumley</w:t>
            </w:r>
            <w:proofErr w:type="spellEnd"/>
            <w:r>
              <w:rPr>
                <w:rFonts w:eastAsia="Times New Roman" w:cs="Arial"/>
                <w:sz w:val="18"/>
                <w:szCs w:val="18"/>
              </w:rPr>
              <w:t xml:space="preserve"> toft-bexton-pc.co.uk</w:t>
            </w:r>
          </w:p>
          <w:p w14:paraId="6D29D239" w14:textId="77777777" w:rsidR="00C568E7"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259496C7" w14:textId="103D56A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C551EB" w:rsidRPr="00C551EB">
              <w:rPr>
                <w:rFonts w:eastAsia="Times New Roman" w:cs="Arial"/>
                <w:b/>
                <w:sz w:val="18"/>
                <w:szCs w:val="18"/>
              </w:rPr>
              <w:t xml:space="preserve">Monday </w:t>
            </w:r>
            <w:r w:rsidR="00C568E7">
              <w:rPr>
                <w:rFonts w:eastAsia="Times New Roman" w:cs="Arial"/>
                <w:b/>
                <w:sz w:val="18"/>
                <w:szCs w:val="18"/>
              </w:rPr>
              <w:t>2</w:t>
            </w:r>
            <w:r w:rsidR="00C568E7" w:rsidRPr="00C568E7">
              <w:rPr>
                <w:rFonts w:eastAsia="Times New Roman" w:cs="Arial"/>
                <w:b/>
                <w:sz w:val="18"/>
                <w:szCs w:val="18"/>
                <w:vertAlign w:val="superscript"/>
              </w:rPr>
              <w:t>nd</w:t>
            </w:r>
            <w:r w:rsidR="00C568E7">
              <w:rPr>
                <w:rFonts w:eastAsia="Times New Roman" w:cs="Arial"/>
                <w:b/>
                <w:sz w:val="18"/>
                <w:szCs w:val="18"/>
              </w:rPr>
              <w:t xml:space="preserve"> July</w:t>
            </w:r>
            <w:r w:rsidR="00C551EB">
              <w:rPr>
                <w:rFonts w:eastAsia="Times New Roman" w:cs="Arial"/>
                <w:sz w:val="18"/>
                <w:szCs w:val="18"/>
              </w:rPr>
              <w:t xml:space="preserve"> </w:t>
            </w:r>
            <w:r w:rsidR="00C568E7">
              <w:rPr>
                <w:rFonts w:eastAsia="Times New Roman" w:cs="Arial"/>
                <w:sz w:val="18"/>
                <w:szCs w:val="18"/>
              </w:rPr>
              <w:t>2018</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3C10DC30" w14:textId="19418452"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C551EB" w:rsidRPr="00C551EB">
              <w:rPr>
                <w:rFonts w:eastAsia="Times New Roman" w:cs="Arial"/>
                <w:b/>
                <w:sz w:val="18"/>
                <w:szCs w:val="18"/>
              </w:rPr>
              <w:t xml:space="preserve">Friday </w:t>
            </w:r>
            <w:r w:rsidR="00C568E7">
              <w:rPr>
                <w:rFonts w:eastAsia="Times New Roman" w:cs="Arial"/>
                <w:b/>
                <w:sz w:val="18"/>
                <w:szCs w:val="18"/>
              </w:rPr>
              <w:t>17</w:t>
            </w:r>
            <w:r w:rsidR="00C568E7" w:rsidRPr="00C568E7">
              <w:rPr>
                <w:rFonts w:eastAsia="Times New Roman" w:cs="Arial"/>
                <w:b/>
                <w:sz w:val="18"/>
                <w:szCs w:val="18"/>
                <w:vertAlign w:val="superscript"/>
              </w:rPr>
              <w:t>th</w:t>
            </w:r>
            <w:r w:rsidR="00C568E7">
              <w:rPr>
                <w:rFonts w:eastAsia="Times New Roman" w:cs="Arial"/>
                <w:b/>
                <w:sz w:val="18"/>
                <w:szCs w:val="18"/>
              </w:rPr>
              <w:t xml:space="preserve"> August 2018</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60390D10"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sidR="008005C3">
              <w:rPr>
                <w:rFonts w:eastAsia="Times New Roman" w:cs="Arial"/>
                <w:b/>
                <w:sz w:val="18"/>
                <w:szCs w:val="18"/>
              </w:rPr>
              <w:t xml:space="preserve"> </w:t>
            </w:r>
            <w:r>
              <w:rPr>
                <w:rFonts w:eastAsia="Times New Roman" w:cs="Arial"/>
                <w:b/>
                <w:sz w:val="18"/>
                <w:szCs w:val="18"/>
              </w:rPr>
              <w:t xml:space="preserve">is </w:t>
            </w:r>
            <w:r w:rsidR="001B612F">
              <w:rPr>
                <w:rFonts w:eastAsia="Times New Roman" w:cs="Arial"/>
                <w:b/>
                <w:sz w:val="18"/>
                <w:szCs w:val="18"/>
              </w:rPr>
              <w:t xml:space="preserve">only </w:t>
            </w:r>
            <w:r>
              <w:rPr>
                <w:rFonts w:eastAsia="Times New Roman" w:cs="Arial"/>
                <w:b/>
                <w:sz w:val="18"/>
                <w:szCs w:val="18"/>
              </w:rPr>
              <w:t xml:space="preserve">subject to review by the appointed auditor </w:t>
            </w:r>
            <w:r w:rsidR="001B612F">
              <w:rPr>
                <w:rFonts w:eastAsia="Times New Roman" w:cs="Arial"/>
                <w:b/>
                <w:sz w:val="18"/>
                <w:szCs w:val="18"/>
              </w:rPr>
              <w:t xml:space="preserve">if questions or objections raised </w:t>
            </w:r>
            <w:r w:rsidRPr="00D06620">
              <w:rPr>
                <w:rFonts w:eastAsia="Times New Roman" w:cs="Arial"/>
                <w:b/>
                <w:sz w:val="18"/>
                <w:szCs w:val="18"/>
              </w:rPr>
              <w:t xml:space="preserve">under the </w:t>
            </w:r>
            <w:r>
              <w:rPr>
                <w:rFonts w:eastAsia="Times New Roman" w:cs="Arial"/>
                <w:b/>
                <w:sz w:val="18"/>
                <w:szCs w:val="18"/>
              </w:rPr>
              <w:t>Local Au</w:t>
            </w:r>
            <w:r w:rsidR="009C2C09">
              <w:rPr>
                <w:rFonts w:eastAsia="Times New Roman" w:cs="Arial"/>
                <w:b/>
                <w:sz w:val="18"/>
                <w:szCs w:val="18"/>
              </w:rPr>
              <w:t>dit and Accountability Act 2014</w:t>
            </w:r>
            <w:r>
              <w:rPr>
                <w:rFonts w:eastAsia="Times New Roman" w:cs="Arial"/>
                <w:b/>
                <w:sz w:val="18"/>
                <w:szCs w:val="18"/>
              </w:rPr>
              <w:t xml:space="preserve"> </w:t>
            </w:r>
            <w:r w:rsidR="001B612F">
              <w:rPr>
                <w:rFonts w:eastAsia="Times New Roman" w:cs="Arial"/>
                <w:b/>
                <w:sz w:val="18"/>
                <w:szCs w:val="18"/>
              </w:rPr>
              <w:t>lead to the involvement of the auditor</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8"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25C9D57F" w14:textId="77777777" w:rsidR="00815FCF" w:rsidRDefault="00815FCF" w:rsidP="003C347A">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5. </w:t>
            </w:r>
            <w:r w:rsidRPr="00D06620">
              <w:rPr>
                <w:rFonts w:eastAsia="Times New Roman" w:cs="Arial"/>
                <w:b/>
                <w:sz w:val="18"/>
                <w:szCs w:val="18"/>
              </w:rPr>
              <w:t>This announcement is made by</w:t>
            </w:r>
          </w:p>
          <w:p w14:paraId="4B102AC6" w14:textId="77777777" w:rsidR="003C347A" w:rsidRDefault="003C347A" w:rsidP="003C347A">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4645CC44" w14:textId="77777777" w:rsidR="003C347A" w:rsidRDefault="003C347A" w:rsidP="003C347A">
            <w:pPr>
              <w:overflowPunct w:val="0"/>
              <w:autoSpaceDE w:val="0"/>
              <w:autoSpaceDN w:val="0"/>
              <w:adjustRightInd w:val="0"/>
              <w:spacing w:after="0" w:line="240" w:lineRule="auto"/>
              <w:contextualSpacing/>
              <w:jc w:val="left"/>
              <w:textAlignment w:val="baseline"/>
              <w:rPr>
                <w:rFonts w:eastAsia="Times New Roman" w:cs="Arial"/>
                <w:b/>
                <w:sz w:val="18"/>
                <w:szCs w:val="18"/>
              </w:rPr>
            </w:pPr>
            <w:r>
              <w:rPr>
                <w:rFonts w:eastAsia="Times New Roman" w:cs="Arial"/>
                <w:b/>
                <w:sz w:val="18"/>
                <w:szCs w:val="18"/>
              </w:rPr>
              <w:t xml:space="preserve">Mr David McGifford </w:t>
            </w:r>
            <w:proofErr w:type="spellStart"/>
            <w:r>
              <w:rPr>
                <w:rFonts w:eastAsia="Times New Roman" w:cs="Arial"/>
                <w:b/>
                <w:sz w:val="18"/>
                <w:szCs w:val="18"/>
              </w:rPr>
              <w:t>Cerk</w:t>
            </w:r>
            <w:proofErr w:type="spellEnd"/>
            <w:r>
              <w:rPr>
                <w:rFonts w:eastAsia="Times New Roman" w:cs="Arial"/>
                <w:b/>
                <w:sz w:val="18"/>
                <w:szCs w:val="18"/>
              </w:rPr>
              <w:t xml:space="preserve"> and RFO to </w:t>
            </w:r>
            <w:proofErr w:type="spellStart"/>
            <w:r>
              <w:rPr>
                <w:rFonts w:eastAsia="Times New Roman" w:cs="Arial"/>
                <w:b/>
                <w:sz w:val="18"/>
                <w:szCs w:val="18"/>
              </w:rPr>
              <w:t>Plumley</w:t>
            </w:r>
            <w:proofErr w:type="spellEnd"/>
            <w:r>
              <w:rPr>
                <w:rFonts w:eastAsia="Times New Roman" w:cs="Arial"/>
                <w:b/>
                <w:sz w:val="18"/>
                <w:szCs w:val="18"/>
              </w:rPr>
              <w:t xml:space="preserve"> with Toft and </w:t>
            </w:r>
            <w:proofErr w:type="spellStart"/>
            <w:r>
              <w:rPr>
                <w:rFonts w:eastAsia="Times New Roman" w:cs="Arial"/>
                <w:b/>
                <w:sz w:val="18"/>
                <w:szCs w:val="18"/>
              </w:rPr>
              <w:t>Bexton</w:t>
            </w:r>
            <w:proofErr w:type="spellEnd"/>
            <w:r>
              <w:rPr>
                <w:rFonts w:eastAsia="Times New Roman" w:cs="Arial"/>
                <w:b/>
                <w:sz w:val="18"/>
                <w:szCs w:val="18"/>
              </w:rPr>
              <w:t xml:space="preserve"> PC </w:t>
            </w:r>
          </w:p>
          <w:p w14:paraId="62DDD6B0" w14:textId="77777777" w:rsidR="003C347A" w:rsidRDefault="003C347A" w:rsidP="003C347A">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5DCEAAA9" w14:textId="77777777" w:rsidR="003C347A" w:rsidRDefault="003C347A" w:rsidP="003C347A">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7EBA1A7A" w14:textId="77777777" w:rsidR="003C347A" w:rsidRDefault="003C347A" w:rsidP="003C347A">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4496A8FD" w14:textId="77777777" w:rsidR="003C347A" w:rsidRDefault="003C347A" w:rsidP="003C347A">
            <w:pPr>
              <w:overflowPunct w:val="0"/>
              <w:autoSpaceDE w:val="0"/>
              <w:autoSpaceDN w:val="0"/>
              <w:adjustRightInd w:val="0"/>
              <w:spacing w:after="0" w:line="240" w:lineRule="auto"/>
              <w:contextualSpacing/>
              <w:jc w:val="left"/>
              <w:textAlignment w:val="baseline"/>
              <w:rPr>
                <w:rFonts w:eastAsia="Times New Roman" w:cs="Arial"/>
                <w:b/>
                <w:sz w:val="18"/>
                <w:szCs w:val="18"/>
              </w:rPr>
            </w:pPr>
          </w:p>
          <w:p w14:paraId="74144341" w14:textId="2DB57803" w:rsidR="003C347A" w:rsidRPr="00D06620" w:rsidRDefault="003C347A" w:rsidP="003C347A">
            <w:pPr>
              <w:overflowPunct w:val="0"/>
              <w:autoSpaceDE w:val="0"/>
              <w:autoSpaceDN w:val="0"/>
              <w:adjustRightInd w:val="0"/>
              <w:spacing w:after="0" w:line="240" w:lineRule="auto"/>
              <w:contextualSpacing/>
              <w:jc w:val="left"/>
              <w:textAlignment w:val="baseline"/>
              <w:rPr>
                <w:rFonts w:eastAsia="Times New Roman" w:cs="Arial"/>
                <w:b/>
                <w:sz w:val="20"/>
                <w:szCs w:val="20"/>
              </w:rPr>
            </w:pPr>
          </w:p>
        </w:tc>
        <w:tc>
          <w:tcPr>
            <w:tcW w:w="1134"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57F907A9" w:rsidR="00815FCF" w:rsidRPr="00D06620" w:rsidRDefault="00815FCF" w:rsidP="003C347A">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w:t>
            </w:r>
          </w:p>
        </w:tc>
      </w:tr>
    </w:tbl>
    <w:p w14:paraId="1866D427" w14:textId="341F9A31" w:rsidR="00815FCF" w:rsidRPr="003F371A" w:rsidRDefault="003C347A"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lastRenderedPageBreak/>
        <w:t>L</w:t>
      </w:r>
      <w:r w:rsidR="00921065">
        <w:rPr>
          <w:rFonts w:eastAsia="Times New Roman" w:cs="Arial"/>
          <w:b/>
          <w:sz w:val="20"/>
          <w:szCs w:val="20"/>
        </w:rPr>
        <w:t>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9"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10"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advertisement or notice that tells you the accounting records are available to inspect will also give the </w:t>
      </w:r>
      <w:r w:rsidRPr="003F371A">
        <w:rPr>
          <w:rFonts w:eastAsia="Times New Roman" w:cs="Arial"/>
          <w:sz w:val="20"/>
          <w:szCs w:val="20"/>
        </w:rPr>
        <w:lastRenderedPageBreak/>
        <w:t xml:space="preserve">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1"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2"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FCF"/>
    <w:rsid w:val="001B612F"/>
    <w:rsid w:val="00270726"/>
    <w:rsid w:val="003834F0"/>
    <w:rsid w:val="003C347A"/>
    <w:rsid w:val="003F371A"/>
    <w:rsid w:val="00414553"/>
    <w:rsid w:val="00500F4D"/>
    <w:rsid w:val="0050557D"/>
    <w:rsid w:val="005A520D"/>
    <w:rsid w:val="006074C4"/>
    <w:rsid w:val="00755ED8"/>
    <w:rsid w:val="008005C3"/>
    <w:rsid w:val="00805A33"/>
    <w:rsid w:val="00815FCF"/>
    <w:rsid w:val="00921065"/>
    <w:rsid w:val="009446DA"/>
    <w:rsid w:val="009C2C09"/>
    <w:rsid w:val="00A53700"/>
    <w:rsid w:val="00A92717"/>
    <w:rsid w:val="00B53912"/>
    <w:rsid w:val="00BB289B"/>
    <w:rsid w:val="00C551EB"/>
    <w:rsid w:val="00C568E7"/>
    <w:rsid w:val="00C644E5"/>
    <w:rsid w:val="00D5498D"/>
    <w:rsid w:val="00E70583"/>
    <w:rsid w:val="00EB65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pkf-littlejohn.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15/234/contents/made" TargetMode="External"/><Relationship Id="rId12" Type="http://schemas.openxmlformats.org/officeDocument/2006/relationships/hyperlink" Target="https://www.pkf-littlejohn.com/sites/default/files/media/documents/local-authority-accounts-a-guide-to-your-rights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pga/2014/2/contents" TargetMode="External"/><Relationship Id="rId11" Type="http://schemas.openxmlformats.org/officeDocument/2006/relationships/hyperlink" Target="http://www.legislation.gov.uk/ukpga/2014/2/contents" TargetMode="External"/><Relationship Id="rId5" Type="http://schemas.openxmlformats.org/officeDocument/2006/relationships/webSettings" Target="webSettings.xml"/><Relationship Id="rId10" Type="http://schemas.openxmlformats.org/officeDocument/2006/relationships/hyperlink" Target="http://www.legislation.gov.uk/uksi/2015/234/contents/made" TargetMode="External"/><Relationship Id="rId4" Type="http://schemas.openxmlformats.org/officeDocument/2006/relationships/settings" Target="settings.xml"/><Relationship Id="rId9" Type="http://schemas.openxmlformats.org/officeDocument/2006/relationships/hyperlink" Target="http://www.legislation.gov.uk/ukpga/2014/2/cont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2209</Words>
  <Characters>12597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14777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Plane</dc:creator>
  <cp:lastModifiedBy>dm</cp:lastModifiedBy>
  <cp:revision>2</cp:revision>
  <cp:lastPrinted>2018-06-19T15:31:00Z</cp:lastPrinted>
  <dcterms:created xsi:type="dcterms:W3CDTF">2018-06-19T15:33:00Z</dcterms:created>
  <dcterms:modified xsi:type="dcterms:W3CDTF">2018-06-19T15:33:00Z</dcterms:modified>
</cp:coreProperties>
</file>