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6A3B19" w:rsidRDefault="00BC11E9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14</w:t>
      </w:r>
      <w:r w:rsidRPr="00BC11E9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April 2017</w:t>
      </w: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5B3B57" w:rsidRDefault="006A3B19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HELD ON</w:t>
      </w:r>
      <w:r w:rsidR="006A3B19">
        <w:rPr>
          <w:rFonts w:ascii="Calibri" w:hAnsi="Calibri"/>
          <w:b/>
          <w:bCs/>
          <w:sz w:val="24"/>
          <w:szCs w:val="24"/>
        </w:rPr>
        <w:t xml:space="preserve"> </w:t>
      </w:r>
      <w:r w:rsidRPr="005B3B57">
        <w:rPr>
          <w:rFonts w:ascii="Calibri" w:hAnsi="Calibri"/>
          <w:b/>
          <w:bCs/>
          <w:sz w:val="24"/>
          <w:szCs w:val="24"/>
        </w:rPr>
        <w:t xml:space="preserve">WEDNESDAY, </w:t>
      </w:r>
      <w:r w:rsidR="00BC11E9">
        <w:rPr>
          <w:rFonts w:ascii="Calibri" w:hAnsi="Calibri"/>
          <w:b/>
          <w:bCs/>
          <w:sz w:val="24"/>
          <w:szCs w:val="24"/>
        </w:rPr>
        <w:t>5</w:t>
      </w:r>
      <w:r w:rsidR="00BC11E9" w:rsidRPr="00BC11E9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BC11E9">
        <w:rPr>
          <w:rFonts w:ascii="Calibri" w:hAnsi="Calibri"/>
          <w:b/>
          <w:bCs/>
          <w:sz w:val="24"/>
          <w:szCs w:val="24"/>
        </w:rPr>
        <w:t xml:space="preserve"> April 2017 </w:t>
      </w:r>
      <w:r w:rsidR="00F45E00">
        <w:rPr>
          <w:rFonts w:ascii="Calibri" w:hAnsi="Calibri"/>
          <w:b/>
          <w:bCs/>
          <w:sz w:val="24"/>
          <w:szCs w:val="24"/>
        </w:rPr>
        <w:t>at</w:t>
      </w:r>
      <w:r w:rsidRPr="005B3B57">
        <w:rPr>
          <w:rFonts w:ascii="Calibri" w:hAnsi="Calibri"/>
          <w:b/>
          <w:bCs/>
          <w:sz w:val="24"/>
          <w:szCs w:val="24"/>
        </w:rPr>
        <w:t xml:space="preserve"> 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A3B19" w:rsidRDefault="006A3B19" w:rsidP="00231B74">
      <w:pPr>
        <w:rPr>
          <w:rFonts w:asciiTheme="minorHAnsi" w:hAnsiTheme="minorHAnsi"/>
          <w:sz w:val="24"/>
          <w:szCs w:val="24"/>
        </w:rPr>
      </w:pPr>
    </w:p>
    <w:p w:rsidR="00F45E00" w:rsidRDefault="006A3B19" w:rsidP="00231B74">
      <w:pPr>
        <w:rPr>
          <w:rFonts w:asciiTheme="minorHAnsi" w:hAnsiTheme="minorHAnsi"/>
          <w:sz w:val="24"/>
          <w:szCs w:val="24"/>
        </w:rPr>
      </w:pPr>
      <w:r w:rsidRPr="006A3B19">
        <w:rPr>
          <w:rFonts w:asciiTheme="minorHAnsi" w:hAnsiTheme="minorHAnsi"/>
          <w:b/>
          <w:sz w:val="24"/>
          <w:szCs w:val="24"/>
        </w:rPr>
        <w:t>Councillors Present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Pr="006A3B1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Gabbott (Chair) C Wilson (Vice Chair) </w:t>
      </w:r>
      <w:r w:rsidR="008E2F69">
        <w:rPr>
          <w:rFonts w:asciiTheme="minorHAnsi" w:hAnsiTheme="minorHAnsi"/>
          <w:sz w:val="24"/>
          <w:szCs w:val="24"/>
        </w:rPr>
        <w:t>G Coates</w:t>
      </w:r>
      <w:r w:rsidR="00BC11E9">
        <w:rPr>
          <w:rFonts w:asciiTheme="minorHAnsi" w:hAnsiTheme="minorHAnsi"/>
          <w:sz w:val="24"/>
          <w:szCs w:val="24"/>
        </w:rPr>
        <w:t>, Mrs S Crossman</w:t>
      </w:r>
      <w:r w:rsidR="00F45E00">
        <w:rPr>
          <w:rFonts w:asciiTheme="minorHAnsi" w:hAnsiTheme="minorHAnsi"/>
          <w:sz w:val="24"/>
          <w:szCs w:val="24"/>
        </w:rPr>
        <w:t>,</w:t>
      </w:r>
    </w:p>
    <w:p w:rsidR="006A3B19" w:rsidRPr="006A3B19" w:rsidRDefault="008E2F69" w:rsidP="00231B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6A3B19">
        <w:rPr>
          <w:rFonts w:asciiTheme="minorHAnsi" w:hAnsiTheme="minorHAnsi"/>
          <w:sz w:val="24"/>
          <w:szCs w:val="24"/>
        </w:rPr>
        <w:t>J Wright, , Mrs A Thom</w:t>
      </w:r>
      <w:r w:rsidR="000F2328">
        <w:rPr>
          <w:rFonts w:asciiTheme="minorHAnsi" w:hAnsiTheme="minorHAnsi"/>
          <w:sz w:val="24"/>
          <w:szCs w:val="24"/>
        </w:rPr>
        <w:t>p</w:t>
      </w:r>
      <w:r w:rsidR="006A3B19">
        <w:rPr>
          <w:rFonts w:asciiTheme="minorHAnsi" w:hAnsiTheme="minorHAnsi"/>
          <w:sz w:val="24"/>
          <w:szCs w:val="24"/>
        </w:rPr>
        <w:t>son</w:t>
      </w:r>
      <w:r w:rsidR="000F2328">
        <w:rPr>
          <w:rFonts w:asciiTheme="minorHAnsi" w:hAnsiTheme="minorHAnsi"/>
          <w:sz w:val="24"/>
          <w:szCs w:val="24"/>
        </w:rPr>
        <w:t xml:space="preserve"> </w:t>
      </w:r>
      <w:r w:rsidR="006A3B19">
        <w:rPr>
          <w:rFonts w:asciiTheme="minorHAnsi" w:hAnsiTheme="minorHAnsi"/>
          <w:sz w:val="24"/>
          <w:szCs w:val="24"/>
        </w:rPr>
        <w:t xml:space="preserve">H Lawton </w:t>
      </w:r>
      <w:r w:rsidR="00BC11E9">
        <w:rPr>
          <w:rFonts w:asciiTheme="minorHAnsi" w:hAnsiTheme="minorHAnsi"/>
          <w:sz w:val="24"/>
          <w:szCs w:val="24"/>
        </w:rPr>
        <w:t xml:space="preserve">S Wharf, </w:t>
      </w:r>
      <w:r w:rsidR="006A3B19">
        <w:rPr>
          <w:rFonts w:asciiTheme="minorHAnsi" w:hAnsiTheme="minorHAnsi"/>
          <w:sz w:val="24"/>
          <w:szCs w:val="24"/>
        </w:rPr>
        <w:t xml:space="preserve">G Walton (CEC) </w:t>
      </w:r>
    </w:p>
    <w:p w:rsidR="006A3B19" w:rsidRPr="006A3B19" w:rsidRDefault="006A3B19" w:rsidP="00231B74">
      <w:pPr>
        <w:rPr>
          <w:rFonts w:asciiTheme="minorHAnsi" w:hAnsiTheme="minorHAnsi"/>
          <w:b/>
          <w:sz w:val="24"/>
          <w:szCs w:val="24"/>
        </w:rPr>
      </w:pPr>
      <w:r w:rsidRPr="006A3B19">
        <w:rPr>
          <w:rFonts w:asciiTheme="minorHAnsi" w:hAnsiTheme="minorHAnsi"/>
          <w:b/>
          <w:sz w:val="24"/>
          <w:szCs w:val="24"/>
        </w:rPr>
        <w:t xml:space="preserve"> </w:t>
      </w:r>
    </w:p>
    <w:p w:rsidR="00231B74" w:rsidRDefault="00231B74" w:rsidP="00231B74">
      <w:pPr>
        <w:rPr>
          <w:rFonts w:asciiTheme="minorHAnsi" w:hAnsiTheme="minorHAnsi"/>
          <w:sz w:val="24"/>
          <w:szCs w:val="24"/>
        </w:rPr>
      </w:pPr>
      <w:r w:rsidRPr="006A3B19">
        <w:rPr>
          <w:rFonts w:asciiTheme="minorHAnsi" w:hAnsiTheme="minorHAnsi"/>
          <w:b/>
          <w:sz w:val="24"/>
          <w:szCs w:val="24"/>
        </w:rPr>
        <w:t>Public Forum</w:t>
      </w:r>
      <w:r w:rsidR="006A3B19">
        <w:rPr>
          <w:rFonts w:asciiTheme="minorHAnsi" w:hAnsiTheme="minorHAnsi"/>
          <w:b/>
          <w:sz w:val="24"/>
          <w:szCs w:val="24"/>
        </w:rPr>
        <w:t>:</w:t>
      </w:r>
      <w:r w:rsidRPr="006A3B19">
        <w:rPr>
          <w:rFonts w:asciiTheme="minorHAnsi" w:hAnsiTheme="minorHAnsi"/>
          <w:b/>
          <w:sz w:val="24"/>
          <w:szCs w:val="24"/>
        </w:rPr>
        <w:t xml:space="preserve">  </w:t>
      </w:r>
      <w:r w:rsidR="00BC11E9" w:rsidRPr="00BC11E9">
        <w:rPr>
          <w:rFonts w:asciiTheme="minorHAnsi" w:hAnsiTheme="minorHAnsi"/>
          <w:sz w:val="24"/>
          <w:szCs w:val="24"/>
        </w:rPr>
        <w:t>2</w:t>
      </w:r>
      <w:r w:rsidR="002A1F31" w:rsidRPr="002A1F31">
        <w:rPr>
          <w:rFonts w:asciiTheme="minorHAnsi" w:hAnsiTheme="minorHAnsi"/>
          <w:sz w:val="24"/>
          <w:szCs w:val="24"/>
        </w:rPr>
        <w:t xml:space="preserve"> membe</w:t>
      </w:r>
      <w:r w:rsidR="00BC11E9">
        <w:rPr>
          <w:rFonts w:asciiTheme="minorHAnsi" w:hAnsiTheme="minorHAnsi"/>
          <w:sz w:val="24"/>
          <w:szCs w:val="24"/>
        </w:rPr>
        <w:t>rs</w:t>
      </w:r>
      <w:r w:rsidR="002A1F31" w:rsidRPr="002A1F31">
        <w:rPr>
          <w:rFonts w:asciiTheme="minorHAnsi" w:hAnsiTheme="minorHAnsi"/>
          <w:sz w:val="24"/>
          <w:szCs w:val="24"/>
        </w:rPr>
        <w:t xml:space="preserve"> </w:t>
      </w:r>
      <w:r w:rsidR="002A1F31">
        <w:rPr>
          <w:rFonts w:asciiTheme="minorHAnsi" w:hAnsiTheme="minorHAnsi"/>
          <w:sz w:val="24"/>
          <w:szCs w:val="24"/>
        </w:rPr>
        <w:t xml:space="preserve">of the public attended the meeting </w:t>
      </w:r>
    </w:p>
    <w:p w:rsidR="00A64019" w:rsidRDefault="00A64019" w:rsidP="00A6401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r w:rsidRPr="00A64019">
        <w:rPr>
          <w:rFonts w:asciiTheme="minorHAnsi" w:hAnsiTheme="minorHAnsi"/>
          <w:sz w:val="24"/>
          <w:szCs w:val="24"/>
        </w:rPr>
        <w:t>Moorcroft Play</w:t>
      </w:r>
      <w:r>
        <w:rPr>
          <w:rFonts w:asciiTheme="minorHAnsi" w:hAnsiTheme="minorHAnsi"/>
          <w:sz w:val="24"/>
          <w:szCs w:val="24"/>
        </w:rPr>
        <w:t xml:space="preserve"> area – request for </w:t>
      </w:r>
      <w:r w:rsidR="00DE5F42">
        <w:rPr>
          <w:rFonts w:asciiTheme="minorHAnsi" w:hAnsiTheme="minorHAnsi"/>
          <w:sz w:val="24"/>
          <w:szCs w:val="24"/>
        </w:rPr>
        <w:t>extended rubberised area, bench, daffodil planting and maintenance of grass</w:t>
      </w:r>
    </w:p>
    <w:p w:rsidR="00DE5F42" w:rsidRDefault="00DE5F42" w:rsidP="00A6401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Footpath on </w:t>
      </w:r>
      <w:proofErr w:type="spellStart"/>
      <w:r>
        <w:rPr>
          <w:rFonts w:asciiTheme="minorHAnsi" w:hAnsiTheme="minorHAnsi"/>
          <w:sz w:val="24"/>
          <w:szCs w:val="24"/>
        </w:rPr>
        <w:t>Trouthall</w:t>
      </w:r>
      <w:proofErr w:type="spellEnd"/>
      <w:r>
        <w:rPr>
          <w:rFonts w:asciiTheme="minorHAnsi" w:hAnsiTheme="minorHAnsi"/>
          <w:sz w:val="24"/>
          <w:szCs w:val="24"/>
        </w:rPr>
        <w:t xml:space="preserve"> Lane issue with leaves</w:t>
      </w:r>
    </w:p>
    <w:p w:rsidR="00DE5F42" w:rsidRPr="00A64019" w:rsidRDefault="00DE5F42" w:rsidP="00A6401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Request for a  letter of support from local resident applying for a house in </w:t>
      </w:r>
      <w:proofErr w:type="spellStart"/>
      <w:r>
        <w:rPr>
          <w:rFonts w:asciiTheme="minorHAnsi" w:hAnsiTheme="minorHAnsi"/>
          <w:sz w:val="24"/>
          <w:szCs w:val="24"/>
        </w:rPr>
        <w:t>Plumley</w:t>
      </w:r>
      <w:proofErr w:type="spellEnd"/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>Police Surgery</w:t>
      </w:r>
      <w:r w:rsidR="006A3B19">
        <w:rPr>
          <w:rFonts w:asciiTheme="minorHAnsi" w:hAnsiTheme="minorHAnsi"/>
          <w:b/>
          <w:sz w:val="24"/>
          <w:szCs w:val="24"/>
        </w:rPr>
        <w:t>:</w:t>
      </w:r>
      <w:r w:rsidRPr="005B3B57">
        <w:rPr>
          <w:rFonts w:asciiTheme="minorHAnsi" w:hAnsiTheme="minorHAnsi"/>
          <w:b/>
          <w:sz w:val="24"/>
          <w:szCs w:val="24"/>
        </w:rPr>
        <w:t xml:space="preserve"> </w:t>
      </w:r>
    </w:p>
    <w:p w:rsidR="000B4C8F" w:rsidRPr="002A1F31" w:rsidRDefault="002A1F31" w:rsidP="002A1F31">
      <w:pPr>
        <w:pStyle w:val="BodyText"/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 no police surgery </w:t>
      </w: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6325DB" w:rsidRPr="005B3B57" w:rsidRDefault="006325DB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6325DB">
        <w:rPr>
          <w:rFonts w:ascii="Calibri" w:hAnsi="Calibri"/>
          <w:b/>
          <w:sz w:val="24"/>
          <w:szCs w:val="24"/>
        </w:rPr>
        <w:t>Apologies</w:t>
      </w:r>
      <w:r>
        <w:rPr>
          <w:rFonts w:ascii="Calibri" w:hAnsi="Calibri"/>
          <w:sz w:val="24"/>
          <w:szCs w:val="24"/>
        </w:rPr>
        <w:t xml:space="preserve"> were received from Cllrs </w:t>
      </w:r>
      <w:r w:rsidR="00BC11E9" w:rsidRPr="00BC11E9">
        <w:rPr>
          <w:rFonts w:ascii="Calibri" w:hAnsi="Calibri"/>
          <w:sz w:val="24"/>
          <w:szCs w:val="24"/>
        </w:rPr>
        <w:t xml:space="preserve">J </w:t>
      </w:r>
      <w:proofErr w:type="spellStart"/>
      <w:r w:rsidR="00BC11E9" w:rsidRPr="00BC11E9">
        <w:rPr>
          <w:rFonts w:ascii="Calibri" w:hAnsi="Calibri"/>
          <w:sz w:val="24"/>
          <w:szCs w:val="24"/>
        </w:rPr>
        <w:t>Beever</w:t>
      </w:r>
      <w:proofErr w:type="spellEnd"/>
      <w:r w:rsidR="00BC11E9">
        <w:rPr>
          <w:rFonts w:ascii="Calibri" w:hAnsi="Calibri"/>
          <w:sz w:val="24"/>
          <w:szCs w:val="24"/>
        </w:rPr>
        <w:t xml:space="preserve">, A Shaw, D Nichols </w:t>
      </w:r>
      <w:bookmarkStart w:id="0" w:name="_GoBack"/>
      <w:bookmarkEnd w:id="0"/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6325DB" w:rsidRDefault="00183D0C" w:rsidP="005B3B57">
      <w:pPr>
        <w:ind w:left="360"/>
        <w:rPr>
          <w:rFonts w:ascii="Calibri" w:hAnsi="Calibri"/>
          <w:sz w:val="24"/>
          <w:szCs w:val="24"/>
        </w:rPr>
      </w:pPr>
      <w:r w:rsidRPr="00183D0C">
        <w:rPr>
          <w:rFonts w:ascii="Calibri" w:hAnsi="Calibri"/>
          <w:b/>
          <w:sz w:val="24"/>
          <w:szCs w:val="24"/>
          <w:lang w:val="en-US"/>
        </w:rPr>
        <w:t>Cllrs S Crossman</w:t>
      </w:r>
      <w:r w:rsidRPr="00183D0C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183D0C">
        <w:rPr>
          <w:rFonts w:ascii="Calibri" w:hAnsi="Calibri"/>
          <w:sz w:val="24"/>
          <w:szCs w:val="24"/>
          <w:lang w:val="en-US"/>
        </w:rPr>
        <w:t>non pecuniary</w:t>
      </w:r>
      <w:proofErr w:type="spellEnd"/>
      <w:r w:rsidRPr="00183D0C">
        <w:rPr>
          <w:rFonts w:ascii="Calibri" w:hAnsi="Calibri"/>
          <w:sz w:val="24"/>
          <w:szCs w:val="24"/>
          <w:lang w:val="en-US"/>
        </w:rPr>
        <w:t xml:space="preserve">  for Richard </w:t>
      </w:r>
      <w:proofErr w:type="spellStart"/>
      <w:r w:rsidRPr="00183D0C">
        <w:rPr>
          <w:rFonts w:ascii="Calibri" w:hAnsi="Calibri"/>
          <w:sz w:val="24"/>
          <w:szCs w:val="24"/>
          <w:lang w:val="en-US"/>
        </w:rPr>
        <w:t>Comberbach</w:t>
      </w:r>
      <w:proofErr w:type="spellEnd"/>
      <w:r w:rsidRPr="00183D0C">
        <w:rPr>
          <w:rFonts w:ascii="Calibri" w:hAnsi="Calibri"/>
          <w:sz w:val="24"/>
          <w:szCs w:val="24"/>
          <w:lang w:val="en-US"/>
        </w:rPr>
        <w:t xml:space="preserve"> Trust and </w:t>
      </w:r>
      <w:proofErr w:type="spellStart"/>
      <w:r w:rsidRPr="00183D0C">
        <w:rPr>
          <w:rFonts w:ascii="Calibri" w:hAnsi="Calibri"/>
          <w:sz w:val="24"/>
          <w:szCs w:val="24"/>
          <w:lang w:val="en-US"/>
        </w:rPr>
        <w:t>Plumley</w:t>
      </w:r>
      <w:proofErr w:type="spellEnd"/>
      <w:r w:rsidRPr="00183D0C">
        <w:rPr>
          <w:rFonts w:ascii="Calibri" w:hAnsi="Calibri"/>
          <w:sz w:val="24"/>
          <w:szCs w:val="24"/>
          <w:lang w:val="en-US"/>
        </w:rPr>
        <w:t xml:space="preserve"> Village Hall, Cheshire Community Action  </w:t>
      </w:r>
      <w:r w:rsidR="00AB364D" w:rsidRPr="00AB364D">
        <w:rPr>
          <w:rFonts w:ascii="Calibri" w:hAnsi="Calibri"/>
          <w:b/>
          <w:sz w:val="24"/>
          <w:szCs w:val="24"/>
          <w:lang w:val="en-US"/>
        </w:rPr>
        <w:t>C Wilson</w:t>
      </w:r>
      <w:r w:rsidR="00AB364D">
        <w:rPr>
          <w:rFonts w:ascii="Calibri" w:hAnsi="Calibri"/>
          <w:sz w:val="24"/>
          <w:szCs w:val="24"/>
          <w:lang w:val="en-US"/>
        </w:rPr>
        <w:t xml:space="preserve"> HS2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D37634">
        <w:rPr>
          <w:rFonts w:ascii="Calibri" w:hAnsi="Calibri"/>
          <w:sz w:val="24"/>
          <w:szCs w:val="24"/>
          <w:lang w:val="en-US"/>
        </w:rPr>
        <w:t>1</w:t>
      </w:r>
      <w:r w:rsidR="00D37634" w:rsidRPr="00D37634">
        <w:rPr>
          <w:rFonts w:ascii="Calibri" w:hAnsi="Calibri"/>
          <w:sz w:val="24"/>
          <w:szCs w:val="24"/>
          <w:vertAlign w:val="superscript"/>
          <w:lang w:val="en-US"/>
        </w:rPr>
        <w:t>st</w:t>
      </w:r>
      <w:r w:rsidR="00D37634">
        <w:rPr>
          <w:rFonts w:ascii="Calibri" w:hAnsi="Calibri"/>
          <w:sz w:val="24"/>
          <w:szCs w:val="24"/>
          <w:lang w:val="en-US"/>
        </w:rPr>
        <w:t xml:space="preserve"> March 2017</w:t>
      </w:r>
    </w:p>
    <w:p w:rsidR="006325DB" w:rsidRDefault="006325DB" w:rsidP="006325DB">
      <w:pPr>
        <w:rPr>
          <w:rFonts w:ascii="Calibri" w:hAnsi="Calibri"/>
          <w:sz w:val="24"/>
          <w:szCs w:val="24"/>
          <w:lang w:val="en-US"/>
        </w:rPr>
      </w:pPr>
    </w:p>
    <w:p w:rsidR="006325DB" w:rsidRPr="006325DB" w:rsidRDefault="006325DB" w:rsidP="006325DB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The minutes of the meeting </w:t>
      </w:r>
      <w:r w:rsidR="00D37634">
        <w:rPr>
          <w:rFonts w:ascii="Calibri" w:hAnsi="Calibri"/>
          <w:sz w:val="24"/>
          <w:szCs w:val="24"/>
          <w:lang w:val="en-US"/>
        </w:rPr>
        <w:t>1</w:t>
      </w:r>
      <w:r w:rsidR="00D37634" w:rsidRPr="00D37634">
        <w:rPr>
          <w:rFonts w:ascii="Calibri" w:hAnsi="Calibri"/>
          <w:sz w:val="24"/>
          <w:szCs w:val="24"/>
          <w:vertAlign w:val="superscript"/>
          <w:lang w:val="en-US"/>
        </w:rPr>
        <w:t>st</w:t>
      </w:r>
      <w:r w:rsidR="00D37634">
        <w:rPr>
          <w:rFonts w:ascii="Calibri" w:hAnsi="Calibri"/>
          <w:sz w:val="24"/>
          <w:szCs w:val="24"/>
          <w:lang w:val="en-US"/>
        </w:rPr>
        <w:t xml:space="preserve"> March 2017</w:t>
      </w:r>
      <w:r>
        <w:rPr>
          <w:rFonts w:ascii="Calibri" w:hAnsi="Calibri"/>
          <w:sz w:val="24"/>
          <w:szCs w:val="24"/>
          <w:lang w:val="en-US"/>
        </w:rPr>
        <w:t xml:space="preserve"> were approved and signed by the Chairman  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32D7B" w:rsidRDefault="00332D7B" w:rsidP="00332D7B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Cllr G Walton</w:t>
      </w:r>
      <w:r w:rsidR="00657C01">
        <w:rPr>
          <w:rFonts w:ascii="Calibri" w:hAnsi="Calibri"/>
          <w:b/>
          <w:sz w:val="24"/>
          <w:szCs w:val="24"/>
        </w:rPr>
        <w:t xml:space="preserve"> CEC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32D7B">
        <w:rPr>
          <w:rFonts w:ascii="Calibri" w:hAnsi="Calibri"/>
          <w:sz w:val="24"/>
          <w:szCs w:val="24"/>
        </w:rPr>
        <w:t xml:space="preserve">advised </w:t>
      </w:r>
    </w:p>
    <w:p w:rsidR="00332D7B" w:rsidRDefault="00DE5F42" w:rsidP="00332D7B">
      <w:pPr>
        <w:pStyle w:val="BodyText"/>
        <w:widowControl/>
        <w:numPr>
          <w:ilvl w:val="0"/>
          <w:numId w:val="4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Chase </w:t>
      </w:r>
      <w:r w:rsidR="00657C01">
        <w:rPr>
          <w:rFonts w:ascii="Calibri" w:hAnsi="Calibri"/>
          <w:sz w:val="24"/>
          <w:szCs w:val="24"/>
        </w:rPr>
        <w:t xml:space="preserve">planning </w:t>
      </w:r>
      <w:r>
        <w:rPr>
          <w:rFonts w:ascii="Calibri" w:hAnsi="Calibri"/>
          <w:sz w:val="24"/>
          <w:szCs w:val="24"/>
        </w:rPr>
        <w:t>appeal dismissed</w:t>
      </w:r>
    </w:p>
    <w:p w:rsidR="00DE5F42" w:rsidRDefault="00DE5F42" w:rsidP="00332D7B">
      <w:pPr>
        <w:pStyle w:val="BodyText"/>
        <w:widowControl/>
        <w:numPr>
          <w:ilvl w:val="0"/>
          <w:numId w:val="4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Highways route review will be undertaken – 40mph zone not approved </w:t>
      </w:r>
    </w:p>
    <w:p w:rsidR="00657C01" w:rsidRDefault="00657C01" w:rsidP="00332D7B">
      <w:pPr>
        <w:pStyle w:val="BodyText"/>
        <w:widowControl/>
        <w:numPr>
          <w:ilvl w:val="0"/>
          <w:numId w:val="4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Fallen tree on Middlewich Road has been reported </w:t>
      </w:r>
    </w:p>
    <w:p w:rsidR="00657C01" w:rsidRDefault="00657C01" w:rsidP="00332D7B">
      <w:pPr>
        <w:pStyle w:val="BodyText"/>
        <w:widowControl/>
        <w:numPr>
          <w:ilvl w:val="0"/>
          <w:numId w:val="4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government devolution of powers to CWAC,CEC and Warrington still being discussed</w:t>
      </w: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lastRenderedPageBreak/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657C01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657C01">
        <w:rPr>
          <w:rFonts w:ascii="Calibri" w:hAnsi="Calibri"/>
          <w:b/>
          <w:sz w:val="24"/>
          <w:szCs w:val="24"/>
        </w:rPr>
        <w:t>C</w:t>
      </w:r>
      <w:r w:rsidR="00346117" w:rsidRPr="00657C01">
        <w:rPr>
          <w:rFonts w:ascii="Calibri" w:hAnsi="Calibri"/>
          <w:b/>
          <w:sz w:val="24"/>
          <w:szCs w:val="24"/>
        </w:rPr>
        <w:t xml:space="preserve">orrespondence and to take decisions on items specified in Appendix </w:t>
      </w:r>
      <w:r w:rsidR="00657C01" w:rsidRPr="00657C01">
        <w:rPr>
          <w:rFonts w:ascii="Calibri" w:hAnsi="Calibri"/>
          <w:b/>
          <w:sz w:val="24"/>
          <w:szCs w:val="24"/>
        </w:rPr>
        <w:t>4/17</w:t>
      </w:r>
      <w:r w:rsidR="00346117" w:rsidRPr="00657C01">
        <w:rPr>
          <w:rFonts w:ascii="Calibri" w:hAnsi="Calibri"/>
          <w:b/>
          <w:sz w:val="24"/>
          <w:szCs w:val="24"/>
        </w:rPr>
        <w:t xml:space="preserve"> attached</w:t>
      </w:r>
      <w:r w:rsidR="00C63AA5" w:rsidRPr="00657C01">
        <w:rPr>
          <w:rFonts w:ascii="Calibri" w:hAnsi="Calibri"/>
          <w:b/>
          <w:sz w:val="24"/>
          <w:szCs w:val="24"/>
        </w:rPr>
        <w:t xml:space="preserve"> </w:t>
      </w:r>
    </w:p>
    <w:p w:rsidR="00657C01" w:rsidRDefault="009F66A4" w:rsidP="00657C0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9F66A4">
        <w:rPr>
          <w:rFonts w:ascii="Calibri" w:hAnsi="Calibri"/>
          <w:b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to receive all correspondence </w:t>
      </w:r>
      <w:r w:rsidR="00657C01">
        <w:rPr>
          <w:rFonts w:ascii="Calibri" w:hAnsi="Calibri"/>
          <w:sz w:val="24"/>
          <w:szCs w:val="24"/>
        </w:rPr>
        <w:t>in appendix 4/17 as attached</w:t>
      </w:r>
    </w:p>
    <w:p w:rsidR="006B1A79" w:rsidRDefault="006B1A79" w:rsidP="009F66A4">
      <w:pPr>
        <w:pStyle w:val="BodyText"/>
        <w:numPr>
          <w:ilvl w:val="0"/>
          <w:numId w:val="45"/>
        </w:numPr>
        <w:tabs>
          <w:tab w:val="clear" w:pos="360"/>
        </w:tabs>
        <w:spacing w:after="80"/>
        <w:ind w:left="1004"/>
        <w:rPr>
          <w:rFonts w:ascii="Calibri" w:hAnsi="Calibri"/>
        </w:rPr>
      </w:pPr>
      <w:r w:rsidRPr="008E184F">
        <w:rPr>
          <w:rFonts w:ascii="Calibri" w:hAnsi="Calibri"/>
          <w:b/>
          <w:sz w:val="24"/>
          <w:szCs w:val="24"/>
        </w:rPr>
        <w:t>Reports of RTA</w:t>
      </w:r>
      <w:r w:rsidR="009F66A4" w:rsidRPr="008E184F">
        <w:rPr>
          <w:rFonts w:ascii="Calibri" w:hAnsi="Calibri"/>
          <w:b/>
          <w:sz w:val="24"/>
          <w:szCs w:val="24"/>
        </w:rPr>
        <w:t xml:space="preserve"> </w:t>
      </w:r>
      <w:r w:rsidR="009F66A4" w:rsidRPr="008E184F">
        <w:rPr>
          <w:rFonts w:ascii="Calibri" w:hAnsi="Calibri"/>
        </w:rPr>
        <w:t xml:space="preserve">There were no reported RTA’s </w:t>
      </w:r>
    </w:p>
    <w:p w:rsidR="008E184F" w:rsidRDefault="008E184F" w:rsidP="008E184F">
      <w:pPr>
        <w:pStyle w:val="BodyText"/>
        <w:tabs>
          <w:tab w:val="clear" w:pos="360"/>
        </w:tabs>
        <w:spacing w:after="80"/>
        <w:rPr>
          <w:rFonts w:ascii="Calibri" w:hAnsi="Calibri"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657C01">
        <w:rPr>
          <w:rFonts w:ascii="Calibri" w:hAnsi="Calibri"/>
          <w:b/>
          <w:sz w:val="24"/>
          <w:szCs w:val="24"/>
        </w:rPr>
        <w:t xml:space="preserve">To approve payments in Appendix </w:t>
      </w:r>
      <w:r w:rsidR="00657C01" w:rsidRPr="00657C01">
        <w:rPr>
          <w:rFonts w:ascii="Calibri" w:hAnsi="Calibri"/>
          <w:b/>
          <w:sz w:val="24"/>
          <w:szCs w:val="24"/>
        </w:rPr>
        <w:t>4/17</w:t>
      </w:r>
      <w:r w:rsidRPr="00657C01">
        <w:rPr>
          <w:rFonts w:ascii="Calibri" w:hAnsi="Calibri"/>
          <w:b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9F66A4" w:rsidRPr="009F66A4" w:rsidRDefault="009F66A4" w:rsidP="009F66A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9F66A4">
        <w:rPr>
          <w:rFonts w:ascii="Calibri" w:hAnsi="Calibri"/>
          <w:b/>
          <w:sz w:val="24"/>
          <w:szCs w:val="24"/>
        </w:rPr>
        <w:t xml:space="preserve">Resolved </w:t>
      </w:r>
      <w:r w:rsidRPr="009F66A4">
        <w:rPr>
          <w:rFonts w:ascii="Calibri" w:hAnsi="Calibri"/>
          <w:sz w:val="24"/>
          <w:szCs w:val="24"/>
        </w:rPr>
        <w:t>to approve all payment i</w:t>
      </w:r>
      <w:r>
        <w:rPr>
          <w:rFonts w:ascii="Calibri" w:hAnsi="Calibri"/>
          <w:sz w:val="24"/>
          <w:szCs w:val="24"/>
        </w:rPr>
        <w:t xml:space="preserve">n appendix </w:t>
      </w:r>
      <w:r w:rsidR="00657C01">
        <w:rPr>
          <w:rFonts w:ascii="Calibri" w:hAnsi="Calibri"/>
          <w:sz w:val="24"/>
          <w:szCs w:val="24"/>
        </w:rPr>
        <w:t xml:space="preserve">4/17 </w:t>
      </w:r>
      <w:r w:rsidR="008E184F">
        <w:rPr>
          <w:rFonts w:ascii="Calibri" w:hAnsi="Calibri"/>
          <w:sz w:val="24"/>
          <w:szCs w:val="24"/>
        </w:rPr>
        <w:t xml:space="preserve">with the exception of </w:t>
      </w:r>
      <w:proofErr w:type="spellStart"/>
      <w:r w:rsidR="008E184F">
        <w:rPr>
          <w:rFonts w:ascii="Calibri" w:hAnsi="Calibri"/>
          <w:sz w:val="24"/>
          <w:szCs w:val="24"/>
        </w:rPr>
        <w:t>Toft</w:t>
      </w:r>
      <w:proofErr w:type="spellEnd"/>
      <w:r w:rsidR="008E184F">
        <w:rPr>
          <w:rFonts w:ascii="Calibri" w:hAnsi="Calibri"/>
          <w:sz w:val="24"/>
          <w:szCs w:val="24"/>
        </w:rPr>
        <w:t xml:space="preserve"> Church as there had been no formal request for support</w:t>
      </w:r>
      <w:r w:rsidR="00657C01">
        <w:rPr>
          <w:rFonts w:ascii="Calibri" w:hAnsi="Calibri"/>
          <w:sz w:val="24"/>
          <w:szCs w:val="24"/>
        </w:rPr>
        <w:t xml:space="preserve"> </w:t>
      </w: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355407">
        <w:rPr>
          <w:rFonts w:ascii="Calibri" w:hAnsi="Calibri"/>
          <w:b/>
          <w:sz w:val="24"/>
          <w:szCs w:val="24"/>
        </w:rPr>
        <w:t xml:space="preserve">General Highways issues </w:t>
      </w:r>
      <w:r w:rsidR="002B44AC" w:rsidRPr="00355407">
        <w:rPr>
          <w:rFonts w:ascii="Calibri" w:hAnsi="Calibri"/>
          <w:b/>
          <w:sz w:val="24"/>
          <w:szCs w:val="24"/>
        </w:rPr>
        <w:t xml:space="preserve">and Action log </w:t>
      </w:r>
    </w:p>
    <w:p w:rsidR="00657C01" w:rsidRPr="00657C01" w:rsidRDefault="00657C01" w:rsidP="00657C0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per attached action log </w:t>
      </w:r>
    </w:p>
    <w:p w:rsidR="00ED0A9C" w:rsidRPr="00FE3EF7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E3EF7">
        <w:rPr>
          <w:rFonts w:ascii="Calibri" w:hAnsi="Calibri"/>
          <w:b/>
          <w:sz w:val="24"/>
          <w:szCs w:val="24"/>
        </w:rPr>
        <w:t xml:space="preserve">Planning </w:t>
      </w:r>
    </w:p>
    <w:p w:rsidR="00AB3B7E" w:rsidRDefault="00657C01" w:rsidP="00AB3B7E">
      <w:pPr>
        <w:pStyle w:val="BodyText"/>
        <w:numPr>
          <w:ilvl w:val="0"/>
          <w:numId w:val="4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17/1264M Keepers Cottage Cheadle Lane </w:t>
      </w:r>
      <w:proofErr w:type="spellStart"/>
      <w:r>
        <w:rPr>
          <w:rFonts w:ascii="Calibri" w:hAnsi="Calibri"/>
          <w:sz w:val="24"/>
          <w:szCs w:val="24"/>
        </w:rPr>
        <w:t>Plumley</w:t>
      </w:r>
      <w:proofErr w:type="spellEnd"/>
    </w:p>
    <w:p w:rsidR="00FE3EF7" w:rsidRDefault="00FE3EF7" w:rsidP="00FE3EF7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FE3EF7">
        <w:rPr>
          <w:rFonts w:ascii="Calibri" w:hAnsi="Calibri"/>
          <w:b/>
          <w:sz w:val="24"/>
          <w:szCs w:val="24"/>
        </w:rPr>
        <w:t xml:space="preserve">Resolved </w:t>
      </w:r>
      <w:r w:rsidRPr="00FE3EF7">
        <w:rPr>
          <w:rFonts w:ascii="Calibri" w:hAnsi="Calibri"/>
          <w:sz w:val="24"/>
          <w:szCs w:val="24"/>
        </w:rPr>
        <w:t>to advise CEC Planning that there are no comments with regards to this application</w:t>
      </w:r>
    </w:p>
    <w:p w:rsidR="00657C01" w:rsidRDefault="00657C01" w:rsidP="00657C01">
      <w:pPr>
        <w:pStyle w:val="BodyText"/>
        <w:numPr>
          <w:ilvl w:val="0"/>
          <w:numId w:val="4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17/1695M/ </w:t>
      </w:r>
      <w:proofErr w:type="spellStart"/>
      <w:r>
        <w:rPr>
          <w:rFonts w:ascii="Calibri" w:hAnsi="Calibri"/>
          <w:sz w:val="24"/>
          <w:szCs w:val="24"/>
        </w:rPr>
        <w:t>Plumley</w:t>
      </w:r>
      <w:proofErr w:type="spellEnd"/>
      <w:r>
        <w:rPr>
          <w:rFonts w:ascii="Calibri" w:hAnsi="Calibri"/>
          <w:sz w:val="24"/>
          <w:szCs w:val="24"/>
        </w:rPr>
        <w:t xml:space="preserve"> Smithy, Chester Road, </w:t>
      </w:r>
      <w:proofErr w:type="spellStart"/>
      <w:r>
        <w:rPr>
          <w:rFonts w:ascii="Calibri" w:hAnsi="Calibri"/>
          <w:sz w:val="24"/>
          <w:szCs w:val="24"/>
        </w:rPr>
        <w:t>Plumley</w:t>
      </w:r>
      <w:proofErr w:type="spellEnd"/>
    </w:p>
    <w:p w:rsidR="00D37634" w:rsidRPr="00D37634" w:rsidRDefault="00D37634" w:rsidP="00D3763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Resolved to comment as follows -</w:t>
      </w:r>
      <w:r w:rsidRPr="00D37634">
        <w:rPr>
          <w:rFonts w:ascii="Calibri" w:hAnsi="Calibri"/>
          <w:sz w:val="24"/>
          <w:szCs w:val="24"/>
        </w:rPr>
        <w:t>The proposed scheme will increase traffic on to the site at a busy road junction that is narrow and very dangerous for pedestrians and vehicles, through a substandard existing access; if the applicant would address these issues in a revised scheme, to mitigate the effect of the increase in traffic, the parish council may be able to support it.</w:t>
      </w:r>
    </w:p>
    <w:p w:rsidR="00E00872" w:rsidRPr="00FE3EF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E3EF7">
        <w:rPr>
          <w:rFonts w:ascii="Calibri" w:hAnsi="Calibri"/>
          <w:b/>
          <w:sz w:val="24"/>
          <w:szCs w:val="24"/>
        </w:rPr>
        <w:t>Cheshire Oil Development</w:t>
      </w:r>
      <w:r w:rsidR="00FB4781" w:rsidRPr="00FE3EF7">
        <w:rPr>
          <w:rFonts w:ascii="Calibri" w:hAnsi="Calibri"/>
          <w:b/>
          <w:sz w:val="24"/>
          <w:szCs w:val="24"/>
        </w:rPr>
        <w:t xml:space="preserve"> update</w:t>
      </w:r>
      <w:r w:rsidRPr="00FE3EF7">
        <w:rPr>
          <w:rFonts w:ascii="Calibri" w:hAnsi="Calibri"/>
          <w:b/>
          <w:sz w:val="24"/>
          <w:szCs w:val="24"/>
        </w:rPr>
        <w:t xml:space="preserve"> </w:t>
      </w:r>
    </w:p>
    <w:p w:rsidR="00FE3EF7" w:rsidRPr="005B3B57" w:rsidRDefault="00657C01" w:rsidP="00FE3EF7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further updates </w:t>
      </w:r>
    </w:p>
    <w:p w:rsidR="00AB1E55" w:rsidRDefault="00657C01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Proposal to make financial donation towards MCAHS2</w:t>
      </w:r>
    </w:p>
    <w:p w:rsidR="00FE3EF7" w:rsidRDefault="00FE3EF7" w:rsidP="00FE3EF7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Councillor</w:t>
      </w:r>
      <w:proofErr w:type="spellEnd"/>
      <w:r>
        <w:rPr>
          <w:rFonts w:ascii="Calibri" w:hAnsi="Calibri"/>
          <w:sz w:val="24"/>
          <w:szCs w:val="24"/>
        </w:rPr>
        <w:t xml:space="preserve"> Wilson </w:t>
      </w:r>
      <w:r w:rsidR="00657C01">
        <w:rPr>
          <w:rFonts w:ascii="Calibri" w:hAnsi="Calibri"/>
          <w:sz w:val="24"/>
          <w:szCs w:val="24"/>
        </w:rPr>
        <w:t>pr</w:t>
      </w:r>
      <w:r w:rsidR="00B63B2F">
        <w:rPr>
          <w:rFonts w:ascii="Calibri" w:hAnsi="Calibri"/>
          <w:sz w:val="24"/>
          <w:szCs w:val="24"/>
        </w:rPr>
        <w:t>o</w:t>
      </w:r>
      <w:r w:rsidR="00657C01">
        <w:rPr>
          <w:rFonts w:ascii="Calibri" w:hAnsi="Calibri"/>
          <w:sz w:val="24"/>
          <w:szCs w:val="24"/>
        </w:rPr>
        <w:t xml:space="preserve">posed that a £250 </w:t>
      </w:r>
      <w:r w:rsidR="00B63B2F">
        <w:rPr>
          <w:rFonts w:ascii="Calibri" w:hAnsi="Calibri"/>
          <w:sz w:val="24"/>
          <w:szCs w:val="24"/>
        </w:rPr>
        <w:t>contribution be made to support MCAHS2</w:t>
      </w:r>
      <w:r w:rsidR="004B53BD">
        <w:rPr>
          <w:rFonts w:ascii="Calibri" w:hAnsi="Calibri"/>
          <w:sz w:val="24"/>
          <w:szCs w:val="24"/>
        </w:rPr>
        <w:t xml:space="preserve"> to </w:t>
      </w:r>
    </w:p>
    <w:p w:rsidR="00B63B2F" w:rsidRDefault="00B63B2F" w:rsidP="00FE3EF7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4B53BD">
        <w:rPr>
          <w:rFonts w:ascii="Calibri" w:hAnsi="Calibri"/>
          <w:b/>
          <w:sz w:val="24"/>
          <w:szCs w:val="24"/>
        </w:rPr>
        <w:t>Resolved to support</w:t>
      </w:r>
      <w:r>
        <w:rPr>
          <w:rFonts w:ascii="Calibri" w:hAnsi="Calibri"/>
          <w:sz w:val="24"/>
          <w:szCs w:val="24"/>
        </w:rPr>
        <w:t xml:space="preserve"> the request </w:t>
      </w:r>
      <w:r w:rsidR="004B53BD">
        <w:rPr>
          <w:rFonts w:ascii="Calibri" w:hAnsi="Calibri"/>
          <w:sz w:val="24"/>
          <w:szCs w:val="24"/>
        </w:rPr>
        <w:t>whilst ensuring it is noted that the Parish is currently neutral with regards to HS2 but welcomes the detail of proposed construction issues and route amendments provided by MCAHS2</w:t>
      </w:r>
    </w:p>
    <w:p w:rsidR="00CC61DC" w:rsidRDefault="00CC61DC" w:rsidP="00CC61DC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CC61DC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4B53BD">
        <w:rPr>
          <w:rFonts w:ascii="Calibri" w:hAnsi="Calibri"/>
          <w:bCs/>
          <w:sz w:val="24"/>
          <w:szCs w:val="24"/>
        </w:rPr>
        <w:t>1</w:t>
      </w:r>
      <w:r w:rsidR="004B53BD" w:rsidRPr="004B53BD">
        <w:rPr>
          <w:rFonts w:ascii="Calibri" w:hAnsi="Calibri"/>
          <w:bCs/>
          <w:sz w:val="24"/>
          <w:szCs w:val="24"/>
          <w:vertAlign w:val="superscript"/>
        </w:rPr>
        <w:t>st</w:t>
      </w:r>
      <w:r w:rsidR="004B53BD">
        <w:rPr>
          <w:rFonts w:ascii="Calibri" w:hAnsi="Calibri"/>
          <w:bCs/>
          <w:sz w:val="24"/>
          <w:szCs w:val="24"/>
        </w:rPr>
        <w:t xml:space="preserve"> March 2017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4B53BD">
        <w:rPr>
          <w:rFonts w:ascii="Calibri" w:hAnsi="Calibri"/>
          <w:bCs/>
          <w:sz w:val="24"/>
          <w:szCs w:val="24"/>
        </w:rPr>
        <w:t>April/ May</w:t>
      </w:r>
      <w:r w:rsidR="0024464D" w:rsidRPr="005B3B57">
        <w:rPr>
          <w:rFonts w:ascii="Calibri" w:hAnsi="Calibri"/>
          <w:bCs/>
          <w:sz w:val="24"/>
          <w:szCs w:val="24"/>
        </w:rPr>
        <w:t xml:space="preserve"> 201</w:t>
      </w:r>
      <w:r w:rsidR="00145087">
        <w:rPr>
          <w:rFonts w:ascii="Calibri" w:hAnsi="Calibri"/>
          <w:bCs/>
          <w:sz w:val="24"/>
          <w:szCs w:val="24"/>
        </w:rPr>
        <w:t>7</w:t>
      </w:r>
    </w:p>
    <w:p w:rsidR="00CC61DC" w:rsidRPr="004B53BD" w:rsidRDefault="004B53BD" w:rsidP="004B53BD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4B53BD">
        <w:rPr>
          <w:rFonts w:ascii="Calibri" w:hAnsi="Calibri"/>
          <w:b/>
          <w:sz w:val="24"/>
          <w:szCs w:val="24"/>
        </w:rPr>
        <w:t>Cllr Lawton</w:t>
      </w:r>
      <w:r>
        <w:rPr>
          <w:rFonts w:ascii="Calibri" w:hAnsi="Calibri"/>
          <w:sz w:val="24"/>
          <w:szCs w:val="24"/>
        </w:rPr>
        <w:t xml:space="preserve"> advised that he attended the Rural Watch Meeting on the 28</w:t>
      </w:r>
      <w:r w:rsidRPr="004B53BD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March </w:t>
      </w:r>
    </w:p>
    <w:p w:rsidR="004B53BD" w:rsidRDefault="004B53BD" w:rsidP="00CC61DC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</w:t>
      </w:r>
      <w:r w:rsidR="00CC61DC" w:rsidRPr="00CC61DC">
        <w:rPr>
          <w:rFonts w:ascii="Calibri" w:hAnsi="Calibri"/>
          <w:sz w:val="24"/>
          <w:szCs w:val="24"/>
        </w:rPr>
        <w:t xml:space="preserve"> no proposed attendance at meetings during </w:t>
      </w:r>
      <w:r>
        <w:rPr>
          <w:rFonts w:ascii="Calibri" w:hAnsi="Calibri"/>
          <w:sz w:val="24"/>
          <w:szCs w:val="24"/>
        </w:rPr>
        <w:t>April and May</w:t>
      </w:r>
      <w:r w:rsidR="00CC61DC" w:rsidRPr="00CC61DC">
        <w:rPr>
          <w:rFonts w:ascii="Calibri" w:hAnsi="Calibri"/>
          <w:sz w:val="24"/>
          <w:szCs w:val="24"/>
        </w:rPr>
        <w:t xml:space="preserve"> 2017 </w:t>
      </w:r>
    </w:p>
    <w:p w:rsidR="00CC61DC" w:rsidRPr="00CC61DC" w:rsidRDefault="00CC61DC" w:rsidP="00CC61DC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CC61DC">
        <w:rPr>
          <w:rFonts w:ascii="Calibri" w:hAnsi="Calibri"/>
          <w:sz w:val="24"/>
          <w:szCs w:val="24"/>
        </w:rPr>
        <w:t xml:space="preserve">  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lastRenderedPageBreak/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8E184F">
        <w:rPr>
          <w:rFonts w:ascii="Calibri" w:hAnsi="Calibri"/>
          <w:b/>
          <w:sz w:val="24"/>
          <w:szCs w:val="24"/>
        </w:rPr>
        <w:t>10</w:t>
      </w:r>
      <w:r w:rsidR="008E184F" w:rsidRPr="008E184F">
        <w:rPr>
          <w:rFonts w:ascii="Calibri" w:hAnsi="Calibri"/>
          <w:b/>
          <w:sz w:val="24"/>
          <w:szCs w:val="24"/>
          <w:vertAlign w:val="superscript"/>
        </w:rPr>
        <w:t>th</w:t>
      </w:r>
      <w:r w:rsidR="008E184F">
        <w:rPr>
          <w:rFonts w:ascii="Calibri" w:hAnsi="Calibri"/>
          <w:b/>
          <w:sz w:val="24"/>
          <w:szCs w:val="24"/>
        </w:rPr>
        <w:t xml:space="preserve"> May </w:t>
      </w:r>
      <w:r w:rsidR="00796700" w:rsidRPr="005B3B57">
        <w:rPr>
          <w:rFonts w:ascii="Calibri" w:hAnsi="Calibri"/>
          <w:b/>
          <w:sz w:val="24"/>
          <w:szCs w:val="24"/>
        </w:rPr>
        <w:t xml:space="preserve"> </w:t>
      </w:r>
      <w:r w:rsidR="005251C1" w:rsidRPr="005B3B57">
        <w:rPr>
          <w:rFonts w:ascii="Calibri" w:hAnsi="Calibri"/>
          <w:b/>
          <w:sz w:val="24"/>
          <w:szCs w:val="24"/>
        </w:rPr>
        <w:t>201</w:t>
      </w:r>
      <w:r w:rsidR="002B44AC">
        <w:rPr>
          <w:rFonts w:ascii="Calibri" w:hAnsi="Calibri"/>
          <w:b/>
          <w:sz w:val="24"/>
          <w:szCs w:val="24"/>
        </w:rPr>
        <w:t>7</w:t>
      </w:r>
      <w:r w:rsidR="00285E55" w:rsidRPr="005B3B57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</w:t>
      </w:r>
      <w:proofErr w:type="spellStart"/>
      <w:r w:rsidRPr="005B3B57">
        <w:rPr>
          <w:rFonts w:ascii="Calibri" w:hAnsi="Calibri"/>
          <w:b/>
          <w:sz w:val="24"/>
          <w:szCs w:val="24"/>
        </w:rPr>
        <w:t>Plumley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D37634" w:rsidRDefault="00D37634" w:rsidP="008E184F">
      <w:pPr>
        <w:pStyle w:val="BodyText"/>
        <w:numPr>
          <w:ilvl w:val="0"/>
          <w:numId w:val="4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 w:rsidRPr="00D37634">
        <w:rPr>
          <w:rFonts w:ascii="Calibri" w:hAnsi="Calibri"/>
          <w:sz w:val="24"/>
          <w:szCs w:val="24"/>
        </w:rPr>
        <w:t>Neighbourhood</w:t>
      </w:r>
      <w:proofErr w:type="spellEnd"/>
      <w:r w:rsidRPr="00D37634">
        <w:rPr>
          <w:rFonts w:ascii="Calibri" w:hAnsi="Calibri"/>
          <w:sz w:val="24"/>
          <w:szCs w:val="24"/>
        </w:rPr>
        <w:t xml:space="preserve"> Plan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492DF2" w:rsidRDefault="00492DF2" w:rsidP="00CC61DC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4"/>
          <w:szCs w:val="24"/>
        </w:rPr>
      </w:pPr>
    </w:p>
    <w:p w:rsidR="00C607D4" w:rsidRDefault="00C607D4" w:rsidP="00C607D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>APPENDIX 4/17</w:t>
      </w:r>
    </w:p>
    <w:p w:rsidR="00C607D4" w:rsidRDefault="00C607D4" w:rsidP="00C607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</w:t>
      </w:r>
      <w:r w:rsidRPr="00930A36">
        <w:rPr>
          <w:rFonts w:ascii="Calibri" w:hAnsi="Calibri"/>
          <w:b/>
          <w:sz w:val="20"/>
          <w:szCs w:val="20"/>
        </w:rPr>
        <w:t>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930A36">
        <w:rPr>
          <w:rFonts w:ascii="Calibri" w:hAnsi="Calibri"/>
          <w:b/>
          <w:sz w:val="20"/>
          <w:szCs w:val="20"/>
        </w:rPr>
        <w:t>Clerk’s Report</w:t>
      </w:r>
    </w:p>
    <w:p w:rsidR="00C607D4" w:rsidRPr="00930A36" w:rsidRDefault="00C607D4" w:rsidP="00C607D4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C607D4" w:rsidRDefault="00C607D4" w:rsidP="00C607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5.1</w:t>
      </w:r>
      <w:r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C607D4" w:rsidRDefault="00C607D4" w:rsidP="00C607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C607D4" w:rsidTr="00D313B3">
        <w:tc>
          <w:tcPr>
            <w:tcW w:w="558" w:type="dxa"/>
            <w:shd w:val="clear" w:color="auto" w:fill="D9D9D9" w:themeFill="background1" w:themeFillShade="D9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14.3 </w:t>
            </w:r>
          </w:p>
        </w:tc>
        <w:tc>
          <w:tcPr>
            <w:tcW w:w="7938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Oswalds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Church Donation letter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</w:t>
            </w:r>
          </w:p>
        </w:tc>
        <w:tc>
          <w:tcPr>
            <w:tcW w:w="7938" w:type="dxa"/>
            <w:shd w:val="clear" w:color="auto" w:fill="auto"/>
          </w:tcPr>
          <w:p w:rsidR="00C607D4" w:rsidRPr="009704EB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Foden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2FA6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Town and Parish councils </w:t>
            </w:r>
            <w:r w:rsidRPr="00CD2FA6">
              <w:rPr>
                <w:rFonts w:ascii="Calibri" w:hAnsi="Calibri"/>
                <w:sz w:val="20"/>
                <w:szCs w:val="20"/>
              </w:rPr>
              <w:t>Speed Management Strategy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Sinfield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Mcr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airport </w:t>
            </w:r>
            <w:r w:rsidRPr="00CD2FA6">
              <w:rPr>
                <w:rFonts w:ascii="Calibri" w:hAnsi="Calibri"/>
                <w:sz w:val="20"/>
                <w:szCs w:val="20"/>
              </w:rPr>
              <w:t>Tickets for Oldham Coliseum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8.3</w:t>
            </w:r>
          </w:p>
        </w:tc>
        <w:tc>
          <w:tcPr>
            <w:tcW w:w="7938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Merill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E Bulletin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</w:t>
            </w:r>
          </w:p>
        </w:tc>
        <w:tc>
          <w:tcPr>
            <w:tcW w:w="7938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D2FA6">
              <w:rPr>
                <w:rFonts w:ascii="Calibri" w:hAnsi="Calibri"/>
                <w:sz w:val="20"/>
                <w:szCs w:val="20"/>
              </w:rPr>
              <w:t>17/1264M KEEPERS COTTAGE, CHEADLE LANE, PLUMLEY, WA16 9SW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15.3</w:t>
            </w:r>
          </w:p>
        </w:tc>
        <w:tc>
          <w:tcPr>
            <w:tcW w:w="7938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r w:rsidRPr="00CD2FA6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Newslette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16.3</w:t>
            </w:r>
          </w:p>
        </w:tc>
        <w:tc>
          <w:tcPr>
            <w:tcW w:w="7938" w:type="dxa"/>
            <w:shd w:val="clear" w:color="auto" w:fill="auto"/>
          </w:tcPr>
          <w:p w:rsidR="00C607D4" w:rsidRPr="001F6B67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Merill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2FA6">
              <w:rPr>
                <w:rFonts w:ascii="Calibri" w:hAnsi="Calibri"/>
                <w:sz w:val="20"/>
                <w:szCs w:val="20"/>
              </w:rPr>
              <w:t>E Bulletin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22.3</w:t>
            </w:r>
          </w:p>
        </w:tc>
        <w:tc>
          <w:tcPr>
            <w:tcW w:w="7938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 Wilson </w:t>
            </w:r>
            <w:r w:rsidRPr="00A536E1">
              <w:rPr>
                <w:rFonts w:ascii="Calibri" w:hAnsi="Calibri"/>
                <w:sz w:val="20"/>
                <w:szCs w:val="20"/>
              </w:rPr>
              <w:t>Donation to MCAHS2</w:t>
            </w:r>
          </w:p>
        </w:tc>
      </w:tr>
      <w:tr w:rsidR="00C607D4" w:rsidTr="00D313B3">
        <w:tc>
          <w:tcPr>
            <w:tcW w:w="558" w:type="dxa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28.3</w:t>
            </w:r>
          </w:p>
        </w:tc>
        <w:tc>
          <w:tcPr>
            <w:tcW w:w="7938" w:type="dxa"/>
            <w:shd w:val="clear" w:color="auto" w:fill="auto"/>
          </w:tcPr>
          <w:p w:rsidR="00C607D4" w:rsidRPr="00C57086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536E1">
              <w:rPr>
                <w:rFonts w:ascii="Calibri" w:hAnsi="Calibri"/>
                <w:sz w:val="20"/>
                <w:szCs w:val="20"/>
              </w:rPr>
              <w:t xml:space="preserve">Property at Church View, </w:t>
            </w:r>
            <w:proofErr w:type="spellStart"/>
            <w:r w:rsidRPr="00A536E1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A536E1">
              <w:rPr>
                <w:rFonts w:ascii="Calibri" w:hAnsi="Calibri"/>
                <w:sz w:val="20"/>
                <w:szCs w:val="20"/>
              </w:rPr>
              <w:t>, WA16 0AU</w:t>
            </w:r>
            <w:r>
              <w:rPr>
                <w:rFonts w:ascii="Calibri" w:hAnsi="Calibri"/>
                <w:sz w:val="20"/>
                <w:szCs w:val="20"/>
              </w:rPr>
              <w:t xml:space="preserve"> – letter of support </w:t>
            </w:r>
            <w:r w:rsidRPr="00A536E1">
              <w:rPr>
                <w:rFonts w:ascii="Calibri" w:hAnsi="Calibri"/>
                <w:sz w:val="20"/>
                <w:szCs w:val="20"/>
              </w:rPr>
              <w:t xml:space="preserve">Carolyn Skiadopoulos </w:t>
            </w:r>
          </w:p>
        </w:tc>
      </w:tr>
      <w:tr w:rsidR="00C607D4" w:rsidTr="00D313B3">
        <w:tc>
          <w:tcPr>
            <w:tcW w:w="558" w:type="dxa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997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28.3</w:t>
            </w:r>
          </w:p>
        </w:tc>
        <w:tc>
          <w:tcPr>
            <w:tcW w:w="7938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536E1">
              <w:rPr>
                <w:rFonts w:ascii="Calibri" w:hAnsi="Calibri"/>
                <w:sz w:val="20"/>
                <w:szCs w:val="20"/>
              </w:rPr>
              <w:t>17/1695M PLUMLEY SMITHY, CHESTER ROAD, PLUMLEY,</w:t>
            </w:r>
          </w:p>
        </w:tc>
      </w:tr>
      <w:tr w:rsidR="00C607D4" w:rsidTr="00D313B3">
        <w:tc>
          <w:tcPr>
            <w:tcW w:w="558" w:type="dxa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997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997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997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997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997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Pr="008144E3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</w:p>
        </w:tc>
        <w:tc>
          <w:tcPr>
            <w:tcW w:w="997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607D4" w:rsidTr="00D313B3">
        <w:tc>
          <w:tcPr>
            <w:tcW w:w="558" w:type="dxa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607D4" w:rsidRDefault="00C607D4" w:rsidP="00D313B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607D4" w:rsidRDefault="00C607D4" w:rsidP="00C607D4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C607D4" w:rsidRDefault="00C607D4" w:rsidP="00C607D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5.2.</w:t>
      </w:r>
      <w:r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Pr="00D21B99">
        <w:rPr>
          <w:rFonts w:ascii="Calibri" w:hAnsi="Calibri"/>
          <w:b/>
          <w:sz w:val="20"/>
          <w:szCs w:val="20"/>
        </w:rPr>
        <w:t xml:space="preserve">- </w:t>
      </w:r>
      <w:r w:rsidRPr="00D21B99">
        <w:rPr>
          <w:rFonts w:ascii="Calibri" w:hAnsi="Calibri"/>
          <w:sz w:val="20"/>
          <w:szCs w:val="20"/>
        </w:rPr>
        <w:t xml:space="preserve">To note the occurrence of RTA’s since </w:t>
      </w:r>
      <w:r>
        <w:rPr>
          <w:rFonts w:ascii="Calibri" w:hAnsi="Calibri"/>
          <w:sz w:val="20"/>
          <w:szCs w:val="20"/>
        </w:rPr>
        <w:t>the last meeting</w:t>
      </w:r>
    </w:p>
    <w:p w:rsidR="00C607D4" w:rsidRPr="00610097" w:rsidRDefault="00C607D4" w:rsidP="00C607D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Pr="00610097">
        <w:rPr>
          <w:rFonts w:asciiTheme="minorHAnsi" w:hAnsiTheme="minorHAnsi" w:cstheme="minorHAnsi"/>
          <w:sz w:val="20"/>
          <w:szCs w:val="20"/>
        </w:rPr>
        <w:t>.</w:t>
      </w:r>
    </w:p>
    <w:p w:rsidR="00C607D4" w:rsidRDefault="00C607D4" w:rsidP="00C607D4">
      <w:pPr>
        <w:pStyle w:val="BodyText"/>
        <w:spacing w:after="80"/>
      </w:pPr>
      <w:r>
        <w:tab/>
      </w:r>
    </w:p>
    <w:p w:rsidR="00C607D4" w:rsidRDefault="00C607D4" w:rsidP="00C607D4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4054DB">
        <w:rPr>
          <w:rFonts w:ascii="Calibri" w:hAnsi="Calibri"/>
          <w:b/>
        </w:rPr>
        <w:t>.  Financial Payments</w:t>
      </w:r>
    </w:p>
    <w:p w:rsidR="00C607D4" w:rsidRPr="004054DB" w:rsidRDefault="00C607D4" w:rsidP="00C607D4">
      <w:pPr>
        <w:pStyle w:val="BodyText"/>
        <w:spacing w:after="80"/>
        <w:rPr>
          <w:rFonts w:ascii="Calibri" w:hAnsi="Calibri"/>
          <w:b/>
        </w:rPr>
      </w:pPr>
    </w:p>
    <w:p w:rsidR="00C607D4" w:rsidRPr="004054DB" w:rsidRDefault="00C607D4" w:rsidP="00C607D4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4054DB">
        <w:rPr>
          <w:rFonts w:ascii="Calibri" w:hAnsi="Calibri"/>
          <w:b/>
        </w:rPr>
        <w:t xml:space="preserve">.1 </w:t>
      </w:r>
      <w:r>
        <w:rPr>
          <w:rFonts w:ascii="Calibri" w:hAnsi="Calibri"/>
          <w:b/>
        </w:rPr>
        <w:t>T</w:t>
      </w:r>
      <w:r w:rsidRPr="004054DB">
        <w:rPr>
          <w:rFonts w:ascii="Calibri" w:hAnsi="Calibri"/>
          <w:b/>
        </w:rPr>
        <w:t xml:space="preserve">o note the current financial position </w:t>
      </w: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C607D4" w:rsidTr="00D313B3">
        <w:trPr>
          <w:trHeight w:val="674"/>
        </w:trPr>
        <w:tc>
          <w:tcPr>
            <w:tcW w:w="4531" w:type="dxa"/>
          </w:tcPr>
          <w:p w:rsidR="00C607D4" w:rsidRPr="00790DDD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C607D4" w:rsidRPr="00790DDD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C607D4" w:rsidRDefault="00C607D4" w:rsidP="00D313B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790DDD">
              <w:rPr>
                <w:rFonts w:ascii="Calibri" w:hAnsi="Calibri"/>
              </w:rPr>
              <w:t>Business Premium</w:t>
            </w:r>
          </w:p>
          <w:p w:rsidR="00C607D4" w:rsidRPr="00790DDD" w:rsidRDefault="00C607D4" w:rsidP="00D313B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C607D4" w:rsidTr="00D313B3">
        <w:trPr>
          <w:trHeight w:val="337"/>
        </w:trPr>
        <w:tc>
          <w:tcPr>
            <w:tcW w:w="4531" w:type="dxa"/>
          </w:tcPr>
          <w:p w:rsidR="00C607D4" w:rsidRPr="00790DDD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C607D4" w:rsidRPr="00C46822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14,251.42</w:t>
            </w:r>
          </w:p>
        </w:tc>
        <w:tc>
          <w:tcPr>
            <w:tcW w:w="1843" w:type="dxa"/>
          </w:tcPr>
          <w:p w:rsidR="00C607D4" w:rsidRPr="00790DDD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C607D4" w:rsidTr="00D313B3">
        <w:tc>
          <w:tcPr>
            <w:tcW w:w="4531" w:type="dxa"/>
          </w:tcPr>
          <w:p w:rsidR="00C607D4" w:rsidRPr="0055037C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C607D4" w:rsidRPr="006D5997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C607D4" w:rsidRPr="00790DDD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C607D4" w:rsidTr="00D313B3">
        <w:tc>
          <w:tcPr>
            <w:tcW w:w="4531" w:type="dxa"/>
          </w:tcPr>
          <w:p w:rsidR="00C607D4" w:rsidRPr="00DE5B6A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C607D4" w:rsidRPr="006D5997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C607D4" w:rsidRPr="00790DDD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C607D4" w:rsidTr="00D313B3">
        <w:tc>
          <w:tcPr>
            <w:tcW w:w="4531" w:type="dxa"/>
            <w:shd w:val="clear" w:color="auto" w:fill="D9D9D9" w:themeFill="background1" w:themeFillShade="D9"/>
          </w:tcPr>
          <w:p w:rsidR="00C607D4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607D4" w:rsidRPr="00C46822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14,251.42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07D4" w:rsidRPr="00790DDD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</w:p>
    <w:p w:rsidR="00C607D4" w:rsidRPr="006D5997" w:rsidRDefault="00C607D4" w:rsidP="00C607D4">
      <w:pPr>
        <w:rPr>
          <w:rFonts w:ascii="Calibri" w:hAnsi="Calibri"/>
        </w:rPr>
      </w:pP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607D4" w:rsidRPr="00C00DF1" w:rsidRDefault="00C607D4" w:rsidP="00C607D4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*</w:t>
      </w:r>
      <w:r w:rsidRPr="00C00DF1">
        <w:rPr>
          <w:rFonts w:ascii="Calibri" w:hAnsi="Calibri"/>
          <w:b/>
        </w:rPr>
        <w:t xml:space="preserve">Business </w:t>
      </w:r>
      <w:r>
        <w:rPr>
          <w:rFonts w:ascii="Calibri" w:hAnsi="Calibri"/>
          <w:b/>
        </w:rPr>
        <w:t>Premium Account E</w:t>
      </w:r>
      <w:r w:rsidRPr="00C00DF1">
        <w:rPr>
          <w:rFonts w:ascii="Calibri" w:hAnsi="Calibri"/>
          <w:b/>
        </w:rPr>
        <w:t xml:space="preserve">armarked </w:t>
      </w:r>
      <w:r>
        <w:rPr>
          <w:rFonts w:ascii="Calibri" w:hAnsi="Calibri"/>
          <w:b/>
        </w:rPr>
        <w:t>R</w:t>
      </w:r>
      <w:r w:rsidRPr="00C00DF1">
        <w:rPr>
          <w:rFonts w:ascii="Calibri" w:hAnsi="Calibri"/>
          <w:b/>
        </w:rPr>
        <w:t xml:space="preserve">eserves </w:t>
      </w:r>
    </w:p>
    <w:p w:rsidR="00C607D4" w:rsidRPr="00C00DF1" w:rsidRDefault="00C607D4" w:rsidP="00C607D4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607D4" w:rsidRPr="00C00DF1" w:rsidRDefault="00C607D4" w:rsidP="00C607D4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C607D4" w:rsidRPr="00C00DF1" w:rsidRDefault="00C607D4" w:rsidP="00C607D4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C607D4" w:rsidRPr="00594A02" w:rsidTr="00D313B3">
        <w:tc>
          <w:tcPr>
            <w:tcW w:w="1105" w:type="dxa"/>
            <w:shd w:val="clear" w:color="auto" w:fill="D9D9D9" w:themeFill="background1" w:themeFillShade="D9"/>
          </w:tcPr>
          <w:p w:rsidR="00C607D4" w:rsidRPr="001A42CC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C607D4" w:rsidRPr="001A42CC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C607D4" w:rsidRPr="00594A02" w:rsidRDefault="00C607D4" w:rsidP="00D313B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C607D4" w:rsidRPr="003F4EF8" w:rsidTr="00D313B3">
        <w:tc>
          <w:tcPr>
            <w:tcW w:w="1105" w:type="dxa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C607D4" w:rsidRPr="00C83CE6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</w:t>
            </w:r>
            <w:proofErr w:type="spellStart"/>
            <w:r>
              <w:rPr>
                <w:rFonts w:ascii="Calibri" w:hAnsi="Calibri"/>
              </w:rPr>
              <w:t>Oswalds</w:t>
            </w:r>
            <w:proofErr w:type="spellEnd"/>
            <w:r>
              <w:rPr>
                <w:rFonts w:ascii="Calibri" w:hAnsi="Calibri"/>
              </w:rPr>
              <w:t xml:space="preserve"> Church Donation </w:t>
            </w:r>
          </w:p>
        </w:tc>
        <w:tc>
          <w:tcPr>
            <w:tcW w:w="1907" w:type="dxa"/>
          </w:tcPr>
          <w:p w:rsidR="00C607D4" w:rsidRPr="003F4EF8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350.00</w:t>
            </w:r>
          </w:p>
        </w:tc>
      </w:tr>
      <w:tr w:rsidR="00C607D4" w:rsidRPr="00594A02" w:rsidTr="00D313B3">
        <w:tc>
          <w:tcPr>
            <w:tcW w:w="1105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195.00</w:t>
            </w:r>
          </w:p>
        </w:tc>
      </w:tr>
      <w:tr w:rsidR="00C607D4" w:rsidRPr="00594A02" w:rsidTr="00D313B3">
        <w:tc>
          <w:tcPr>
            <w:tcW w:w="1105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C607D4" w:rsidRPr="00F626E6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 Jan Feb March</w:t>
            </w:r>
          </w:p>
        </w:tc>
        <w:tc>
          <w:tcPr>
            <w:tcW w:w="1907" w:type="dxa"/>
            <w:shd w:val="clear" w:color="auto" w:fill="auto"/>
          </w:tcPr>
          <w:p w:rsidR="00C607D4" w:rsidRPr="00F65272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390.00</w:t>
            </w:r>
          </w:p>
        </w:tc>
      </w:tr>
      <w:tr w:rsidR="00C607D4" w:rsidRPr="00594A02" w:rsidTr="00D313B3">
        <w:tc>
          <w:tcPr>
            <w:tcW w:w="1105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C607D4" w:rsidRPr="0048095F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  <w:highlight w:val="yellow"/>
              </w:rPr>
            </w:pPr>
            <w:r w:rsidRPr="0048095F">
              <w:rPr>
                <w:rFonts w:ascii="Calibri" w:hAnsi="Calibri"/>
                <w:highlight w:val="yellow"/>
              </w:rPr>
              <w:t xml:space="preserve">Toft Church Yard donation </w:t>
            </w:r>
          </w:p>
        </w:tc>
        <w:tc>
          <w:tcPr>
            <w:tcW w:w="1907" w:type="dxa"/>
            <w:shd w:val="clear" w:color="auto" w:fill="auto"/>
          </w:tcPr>
          <w:p w:rsidR="00C607D4" w:rsidRPr="0048095F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highlight w:val="yellow"/>
              </w:rPr>
            </w:pPr>
            <w:r w:rsidRPr="0048095F">
              <w:rPr>
                <w:rFonts w:ascii="Calibri" w:hAnsi="Calibri"/>
                <w:highlight w:val="yellow"/>
              </w:rPr>
              <w:t>250.00</w:t>
            </w:r>
          </w:p>
        </w:tc>
      </w:tr>
      <w:tr w:rsidR="00C607D4" w:rsidRPr="00594A02" w:rsidTr="00D313B3">
        <w:tc>
          <w:tcPr>
            <w:tcW w:w="1105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C607D4" w:rsidRPr="00F65272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C607D4" w:rsidRPr="00594A02" w:rsidTr="00D313B3">
        <w:tc>
          <w:tcPr>
            <w:tcW w:w="1105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C607D4" w:rsidRPr="00F65272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C607D4" w:rsidRPr="00594A02" w:rsidTr="00D313B3">
        <w:tc>
          <w:tcPr>
            <w:tcW w:w="1105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C607D4" w:rsidRPr="00594A02" w:rsidTr="00D313B3">
        <w:tc>
          <w:tcPr>
            <w:tcW w:w="1105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C607D4" w:rsidRPr="001A42CC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1185.00</w:t>
            </w:r>
          </w:p>
        </w:tc>
      </w:tr>
      <w:tr w:rsidR="00C607D4" w:rsidRPr="00594A02" w:rsidTr="00D313B3">
        <w:tc>
          <w:tcPr>
            <w:tcW w:w="1105" w:type="dxa"/>
            <w:shd w:val="clear" w:color="auto" w:fill="D9D9D9" w:themeFill="background1" w:themeFillShade="D9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C607D4" w:rsidRDefault="00C607D4" w:rsidP="00D313B3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C607D4" w:rsidRPr="001A42CC" w:rsidRDefault="00C607D4" w:rsidP="00D313B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13066.42</w:t>
            </w:r>
          </w:p>
        </w:tc>
      </w:tr>
    </w:tbl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</w:p>
    <w:p w:rsidR="00C607D4" w:rsidRDefault="00C607D4" w:rsidP="00C607D4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t xml:space="preserve">Toft Church Payment not approved </w:t>
      </w:r>
    </w:p>
    <w:p w:rsidR="00C607D4" w:rsidRDefault="00C607D4" w:rsidP="00CC61DC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4"/>
          <w:szCs w:val="24"/>
        </w:rPr>
      </w:pPr>
    </w:p>
    <w:p w:rsidR="00F45E00" w:rsidRPr="00F45E00" w:rsidRDefault="00F45E00" w:rsidP="00F45E00">
      <w:pPr>
        <w:widowControl/>
        <w:autoSpaceDE/>
        <w:autoSpaceDN/>
        <w:adjustRightInd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proofErr w:type="spellStart"/>
      <w:r w:rsidRPr="00F45E0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Plumley</w:t>
      </w:r>
      <w:proofErr w:type="spellEnd"/>
      <w:r w:rsidRPr="00F45E0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Toft with </w:t>
      </w:r>
      <w:proofErr w:type="spellStart"/>
      <w:r w:rsidRPr="00F45E0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Bexton</w:t>
      </w:r>
      <w:proofErr w:type="spellEnd"/>
      <w:r w:rsidRPr="00F45E0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Parish Council Action log update 5.4.17</w:t>
      </w:r>
    </w:p>
    <w:p w:rsidR="00F45E00" w:rsidRPr="00F45E00" w:rsidRDefault="00F45E00" w:rsidP="00F45E00">
      <w:pPr>
        <w:widowControl/>
        <w:autoSpaceDE/>
        <w:autoSpaceDN/>
        <w:adjustRightInd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F45E00" w:rsidRPr="00F45E00" w:rsidRDefault="00F45E00" w:rsidP="00F45E00">
      <w:pPr>
        <w:widowControl/>
        <w:autoSpaceDE/>
        <w:autoSpaceDN/>
        <w:adjustRightInd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94"/>
        <w:gridCol w:w="2708"/>
        <w:gridCol w:w="1057"/>
        <w:gridCol w:w="2707"/>
        <w:gridCol w:w="1679"/>
      </w:tblGrid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Meeting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Issue 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Person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Action 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Highways 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Enquiry number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2015/16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Christmas Tree Base – to receive the information from Kevin James 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AG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Awaiting 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16.3.17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Visibility issue from Church Wall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 / GC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Highways enquiry number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Logged 27.3 response 21 days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3285520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16.3.17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Visibility issue pulling out of </w:t>
            </w:r>
            <w:proofErr w:type="spellStart"/>
            <w:r w:rsidRPr="00F45E00">
              <w:t>Trouthall</w:t>
            </w:r>
            <w:proofErr w:type="spellEnd"/>
            <w:r w:rsidRPr="00F45E00">
              <w:t xml:space="preserve"> Lane 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 / GC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Highways enquiry number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Logged 27.3 response 21 days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3285521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16.3.17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Blocked Gully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 / GC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Highways enquiry number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Logged 27.3 response 21 days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3285522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16.3.17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proofErr w:type="spellStart"/>
            <w:r w:rsidRPr="00F45E00">
              <w:t>Plumley</w:t>
            </w:r>
            <w:proofErr w:type="spellEnd"/>
            <w:r w:rsidRPr="00F45E00">
              <w:t xml:space="preserve"> Moor Road Bridge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Insufficient footpath width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 / GC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Highways enquiry number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Logged 27.3 response 21 days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3285524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16.3.17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Road Rail Incursion issue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 / GC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Highways enquiry number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Logged 27.3 response 21 days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3285525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16.3.17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No footway leading to the Golden Pheasant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 / GC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Highways enquiry number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Logged 27.3 response 21 days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3285526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16.3.17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rPr>
                <w:highlight w:val="yellow"/>
              </w:rPr>
              <w:t>Condition of signs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 / GC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Highways enquiry number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Logged 27.3 response 21 days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3285527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16.3.17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Crossroads issue with reduced visibility due to the hedges – Pinfold Lane 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 / GC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Highways enquiry number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Logged 27.3 response 21 days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3285530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Review of the junction of the A50 and Middlewich Road in Toft 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GW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Agree how this needs to be progressed 5.4.17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6.7.16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speeding around the Moorcroft estate posing a danger to children.</w:t>
            </w:r>
          </w:p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It was agreed that signage would be looked into when delivering improvements to the Moorcroft play area  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CW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To contact CEC to establish if speeding sign could be incorporated into play area 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7.9.16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Road alongside the Smoker public house, Cllr Walton agreed to ask Highways if it could be cut back as the road is narrow at that point.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GW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5.10.16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Map provided by Norma Hall re gullies, 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Map forwarded to CEC (partly entered via website) N Hall verbally updated that progress and improvements had been made then left the meeting  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Proposed that DM contact N Hall to establish any outstanding items </w:t>
            </w: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5.4.17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Condition of trees on </w:t>
            </w:r>
            <w:proofErr w:type="spellStart"/>
            <w:r w:rsidRPr="00F45E00">
              <w:t>Trouthall</w:t>
            </w:r>
            <w:proofErr w:type="spellEnd"/>
            <w:r w:rsidRPr="00F45E00">
              <w:t xml:space="preserve"> Lane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TBA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Reported tree risk on </w:t>
            </w:r>
            <w:proofErr w:type="spellStart"/>
            <w:r w:rsidRPr="00F45E00">
              <w:t>Trouthall</w:t>
            </w:r>
            <w:proofErr w:type="spellEnd"/>
            <w:r w:rsidRPr="00F45E00">
              <w:t xml:space="preserve"> Lane – agree next steps 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</w:tr>
      <w:tr w:rsidR="00F45E00" w:rsidRPr="00F45E00" w:rsidTr="00EC6C48">
        <w:tc>
          <w:tcPr>
            <w:tcW w:w="1271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5.4.17</w:t>
            </w:r>
          </w:p>
        </w:tc>
        <w:tc>
          <w:tcPr>
            <w:tcW w:w="3119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Garden refuse on </w:t>
            </w:r>
            <w:proofErr w:type="spellStart"/>
            <w:r w:rsidR="00B54AE2">
              <w:t>Plumley</w:t>
            </w:r>
            <w:proofErr w:type="spellEnd"/>
            <w:r w:rsidR="00B54AE2">
              <w:t xml:space="preserve"> Moor Road verge</w:t>
            </w:r>
            <w:r w:rsidRPr="00F45E00">
              <w:t xml:space="preserve"> </w:t>
            </w:r>
          </w:p>
        </w:tc>
        <w:tc>
          <w:tcPr>
            <w:tcW w:w="113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>DM</w:t>
            </w:r>
          </w:p>
        </w:tc>
        <w:tc>
          <w:tcPr>
            <w:tcW w:w="3118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  <w:r w:rsidRPr="00F45E00">
              <w:t xml:space="preserve">Clerk to write to relevant household </w:t>
            </w:r>
          </w:p>
        </w:tc>
        <w:tc>
          <w:tcPr>
            <w:tcW w:w="1814" w:type="dxa"/>
          </w:tcPr>
          <w:p w:rsidR="00F45E00" w:rsidRPr="00F45E00" w:rsidRDefault="00F45E00" w:rsidP="00F45E00">
            <w:pPr>
              <w:widowControl/>
              <w:autoSpaceDE/>
              <w:autoSpaceDN/>
              <w:adjustRightInd/>
            </w:pPr>
          </w:p>
        </w:tc>
      </w:tr>
    </w:tbl>
    <w:p w:rsidR="001C2845" w:rsidRDefault="001C2845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355407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84" w:rsidRDefault="00504F84" w:rsidP="00F129DF">
      <w:r>
        <w:separator/>
      </w:r>
    </w:p>
  </w:endnote>
  <w:endnote w:type="continuationSeparator" w:id="0">
    <w:p w:rsidR="00504F84" w:rsidRDefault="00504F84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84" w:rsidRDefault="00504F84" w:rsidP="00F129DF">
      <w:r>
        <w:separator/>
      </w:r>
    </w:p>
  </w:footnote>
  <w:footnote w:type="continuationSeparator" w:id="0">
    <w:p w:rsidR="00504F84" w:rsidRDefault="00504F84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6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8217F"/>
    <w:multiLevelType w:val="hybridMultilevel"/>
    <w:tmpl w:val="7E2CD48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AB9033F"/>
    <w:multiLevelType w:val="hybridMultilevel"/>
    <w:tmpl w:val="5D76D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135E"/>
    <w:multiLevelType w:val="hybridMultilevel"/>
    <w:tmpl w:val="68FE423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265F3534"/>
    <w:multiLevelType w:val="hybridMultilevel"/>
    <w:tmpl w:val="7CCE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24DC"/>
    <w:multiLevelType w:val="hybridMultilevel"/>
    <w:tmpl w:val="99B64DD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9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2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843482"/>
    <w:multiLevelType w:val="hybridMultilevel"/>
    <w:tmpl w:val="28D83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39"/>
  </w:num>
  <w:num w:numId="5">
    <w:abstractNumId w:val="8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15"/>
  </w:num>
  <w:num w:numId="11">
    <w:abstractNumId w:val="24"/>
  </w:num>
  <w:num w:numId="12">
    <w:abstractNumId w:val="33"/>
  </w:num>
  <w:num w:numId="13">
    <w:abstractNumId w:val="37"/>
  </w:num>
  <w:num w:numId="14">
    <w:abstractNumId w:val="22"/>
  </w:num>
  <w:num w:numId="15">
    <w:abstractNumId w:val="28"/>
  </w:num>
  <w:num w:numId="16">
    <w:abstractNumId w:val="1"/>
  </w:num>
  <w:num w:numId="17">
    <w:abstractNumId w:val="5"/>
  </w:num>
  <w:num w:numId="18">
    <w:abstractNumId w:val="38"/>
  </w:num>
  <w:num w:numId="19">
    <w:abstractNumId w:val="10"/>
  </w:num>
  <w:num w:numId="20">
    <w:abstractNumId w:val="4"/>
  </w:num>
  <w:num w:numId="21">
    <w:abstractNumId w:val="32"/>
  </w:num>
  <w:num w:numId="22">
    <w:abstractNumId w:val="41"/>
  </w:num>
  <w:num w:numId="23">
    <w:abstractNumId w:val="23"/>
  </w:num>
  <w:num w:numId="24">
    <w:abstractNumId w:val="27"/>
  </w:num>
  <w:num w:numId="25">
    <w:abstractNumId w:val="40"/>
  </w:num>
  <w:num w:numId="26">
    <w:abstractNumId w:val="29"/>
  </w:num>
  <w:num w:numId="27">
    <w:abstractNumId w:val="43"/>
  </w:num>
  <w:num w:numId="28">
    <w:abstractNumId w:val="42"/>
  </w:num>
  <w:num w:numId="29">
    <w:abstractNumId w:val="16"/>
  </w:num>
  <w:num w:numId="30">
    <w:abstractNumId w:val="44"/>
  </w:num>
  <w:num w:numId="31">
    <w:abstractNumId w:val="35"/>
  </w:num>
  <w:num w:numId="32">
    <w:abstractNumId w:val="30"/>
  </w:num>
  <w:num w:numId="33">
    <w:abstractNumId w:val="18"/>
  </w:num>
  <w:num w:numId="34">
    <w:abstractNumId w:val="21"/>
  </w:num>
  <w:num w:numId="35">
    <w:abstractNumId w:val="26"/>
  </w:num>
  <w:num w:numId="36">
    <w:abstractNumId w:val="25"/>
  </w:num>
  <w:num w:numId="37">
    <w:abstractNumId w:val="11"/>
  </w:num>
  <w:num w:numId="38">
    <w:abstractNumId w:val="19"/>
  </w:num>
  <w:num w:numId="39">
    <w:abstractNumId w:val="36"/>
  </w:num>
  <w:num w:numId="40">
    <w:abstractNumId w:val="6"/>
  </w:num>
  <w:num w:numId="41">
    <w:abstractNumId w:val="14"/>
  </w:num>
  <w:num w:numId="42">
    <w:abstractNumId w:val="3"/>
  </w:num>
  <w:num w:numId="43">
    <w:abstractNumId w:val="45"/>
  </w:num>
  <w:num w:numId="44">
    <w:abstractNumId w:val="13"/>
  </w:num>
  <w:num w:numId="45">
    <w:abstractNumId w:val="2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2328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343E3"/>
    <w:rsid w:val="00137FEF"/>
    <w:rsid w:val="00145087"/>
    <w:rsid w:val="00150EDC"/>
    <w:rsid w:val="00165AE4"/>
    <w:rsid w:val="00176569"/>
    <w:rsid w:val="00180827"/>
    <w:rsid w:val="00182F00"/>
    <w:rsid w:val="00183D0C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2845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90E95"/>
    <w:rsid w:val="002946A4"/>
    <w:rsid w:val="002A1F31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2D7B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5407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6254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0D18"/>
    <w:rsid w:val="004B394E"/>
    <w:rsid w:val="004B3A1B"/>
    <w:rsid w:val="004B53BD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4F84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5DB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57C01"/>
    <w:rsid w:val="0066401B"/>
    <w:rsid w:val="00664AA3"/>
    <w:rsid w:val="00665AE1"/>
    <w:rsid w:val="006672C4"/>
    <w:rsid w:val="0067029E"/>
    <w:rsid w:val="00671AA7"/>
    <w:rsid w:val="006769A1"/>
    <w:rsid w:val="00676F7B"/>
    <w:rsid w:val="006828E2"/>
    <w:rsid w:val="0068477F"/>
    <w:rsid w:val="006863EF"/>
    <w:rsid w:val="00690575"/>
    <w:rsid w:val="0069542F"/>
    <w:rsid w:val="006A3B19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2CE1"/>
    <w:rsid w:val="006E5D88"/>
    <w:rsid w:val="006E689F"/>
    <w:rsid w:val="006F0EB4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184F"/>
    <w:rsid w:val="008E2047"/>
    <w:rsid w:val="008E2D8A"/>
    <w:rsid w:val="008E2F69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1DC"/>
    <w:rsid w:val="009C73B3"/>
    <w:rsid w:val="009D0806"/>
    <w:rsid w:val="009D1C79"/>
    <w:rsid w:val="009D6D88"/>
    <w:rsid w:val="009E23DA"/>
    <w:rsid w:val="009E47F8"/>
    <w:rsid w:val="009E5B4D"/>
    <w:rsid w:val="009E6E99"/>
    <w:rsid w:val="009F25A3"/>
    <w:rsid w:val="009F34A4"/>
    <w:rsid w:val="009F5B0F"/>
    <w:rsid w:val="009F65D1"/>
    <w:rsid w:val="009F66A4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64019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6362"/>
    <w:rsid w:val="00AB1E55"/>
    <w:rsid w:val="00AB26E6"/>
    <w:rsid w:val="00AB364D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57FE"/>
    <w:rsid w:val="00B46EA4"/>
    <w:rsid w:val="00B47914"/>
    <w:rsid w:val="00B50EF3"/>
    <w:rsid w:val="00B51157"/>
    <w:rsid w:val="00B54AE2"/>
    <w:rsid w:val="00B54E21"/>
    <w:rsid w:val="00B54F76"/>
    <w:rsid w:val="00B56D71"/>
    <w:rsid w:val="00B60027"/>
    <w:rsid w:val="00B603DF"/>
    <w:rsid w:val="00B63B2F"/>
    <w:rsid w:val="00B73BA3"/>
    <w:rsid w:val="00B77009"/>
    <w:rsid w:val="00BA5913"/>
    <w:rsid w:val="00BA7084"/>
    <w:rsid w:val="00BB0F9F"/>
    <w:rsid w:val="00BB12FF"/>
    <w:rsid w:val="00BB1BC3"/>
    <w:rsid w:val="00BB1D9D"/>
    <w:rsid w:val="00BC11E9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3163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07D4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C61AE"/>
    <w:rsid w:val="00CC61DC"/>
    <w:rsid w:val="00CC6BF6"/>
    <w:rsid w:val="00CD3AFA"/>
    <w:rsid w:val="00CD65C1"/>
    <w:rsid w:val="00CD6E9B"/>
    <w:rsid w:val="00CD70CB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37634"/>
    <w:rsid w:val="00D41A80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4790"/>
    <w:rsid w:val="00DD793A"/>
    <w:rsid w:val="00DE042B"/>
    <w:rsid w:val="00DE5B6A"/>
    <w:rsid w:val="00DE5F42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2471B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BAF"/>
    <w:rsid w:val="00E75F91"/>
    <w:rsid w:val="00E77288"/>
    <w:rsid w:val="00E77DDB"/>
    <w:rsid w:val="00E77E51"/>
    <w:rsid w:val="00E97BDB"/>
    <w:rsid w:val="00EA2F94"/>
    <w:rsid w:val="00EA449B"/>
    <w:rsid w:val="00EA64BF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45E00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8012A"/>
    <w:rsid w:val="00F81740"/>
    <w:rsid w:val="00F86A37"/>
    <w:rsid w:val="00FA106D"/>
    <w:rsid w:val="00FA536B"/>
    <w:rsid w:val="00FA6B69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56A"/>
    <w:rsid w:val="00FE3EF7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0581D"/>
  <w15:docId w15:val="{01C146FA-C9D8-4AB4-B5A8-60A6598E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45E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63A-99D5-4D2A-BCB1-3EF1467C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5</cp:revision>
  <cp:lastPrinted>2016-11-01T19:56:00Z</cp:lastPrinted>
  <dcterms:created xsi:type="dcterms:W3CDTF">2017-04-17T19:03:00Z</dcterms:created>
  <dcterms:modified xsi:type="dcterms:W3CDTF">2017-04-25T18:55:00Z</dcterms:modified>
</cp:coreProperties>
</file>